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2"/>
              </w:rPr>
              <w:t xml:space="preserve">Приказ Минстроя России от 12.10.2018 N 656/пр</w:t>
              <w:br/>
              <w:t xml:space="preserve">(ред. от 01.11.2019)</w:t>
              <w:br/>
              <w:t xml:space="preserve">"Об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строительства"</w:t>
              <w:br/>
              <w:t xml:space="preserve">(вместе с "Порядком предоставления застройщиком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недвижимости")</w:t>
              <w:br/>
              <w:t xml:space="preserve">(Зарегистрировано в Минюсте России 21.02.2019 N 53857)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февраля 2019 г. N 53857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СТРОИТЕЛЬСТВА 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октября 2018 г. N 656/пр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И ПОРЯДКА</w:t>
      </w:r>
    </w:p>
    <w:p>
      <w:pPr>
        <w:pStyle w:val="2"/>
        <w:jc w:val="center"/>
      </w:pPr>
      <w:r>
        <w:rPr>
          <w:sz w:val="20"/>
        </w:rPr>
        <w:t xml:space="preserve">ПРЕДОСТАВЛЕНИЯ ЗАСТРОЙЩИКАМИ В КОНТРОЛИРУЮЩИЙ ОРГАН</w:t>
      </w:r>
    </w:p>
    <w:p>
      <w:pPr>
        <w:pStyle w:val="2"/>
        <w:jc w:val="center"/>
      </w:pPr>
      <w:r>
        <w:rPr>
          <w:sz w:val="20"/>
        </w:rPr>
        <w:t xml:space="preserve">ОТЧЕТНОСТИ ОБ ОСУЩЕСТВЛЕНИИ ДЕЯТЕЛЬНОСТИ, СВЯЗАННОЙ</w:t>
      </w:r>
    </w:p>
    <w:p>
      <w:pPr>
        <w:pStyle w:val="2"/>
        <w:jc w:val="center"/>
      </w:pPr>
      <w:r>
        <w:rPr>
          <w:sz w:val="20"/>
        </w:rPr>
        <w:t xml:space="preserve">С ПРИВЛЕЧЕНИЕМ ДЕНЕЖНЫХ СРЕДСТВ УЧАСТНИКОВ ДОЛЕВОГО</w:t>
      </w:r>
    </w:p>
    <w:p>
      <w:pPr>
        <w:pStyle w:val="2"/>
        <w:jc w:val="center"/>
      </w:pPr>
      <w:r>
        <w:rPr>
          <w:sz w:val="20"/>
        </w:rPr>
        <w:t xml:space="preserve">СТРОИТЕЛЬСТВА ДЛЯ СТРОИТЕЛЬСТВА (СОЗДАНИЯ) МНОГОКВАРТИРНЫХ</w:t>
      </w:r>
    </w:p>
    <w:p>
      <w:pPr>
        <w:pStyle w:val="2"/>
        <w:jc w:val="center"/>
      </w:pPr>
      <w:r>
        <w:rPr>
          <w:sz w:val="20"/>
        </w:rPr>
        <w:t xml:space="preserve">ДОМОВ И (ИЛИ) ИНЫХ ОБЪЕКТОВ НЕДВИЖИМОСТИ, В ТОМ ЧИСЛЕ</w:t>
      </w:r>
    </w:p>
    <w:p>
      <w:pPr>
        <w:pStyle w:val="2"/>
        <w:jc w:val="center"/>
      </w:pPr>
      <w:r>
        <w:rPr>
          <w:sz w:val="20"/>
        </w:rPr>
        <w:t xml:space="preserve">ОБ ИСПОЛНЕНИИ ПРИМЕРНЫХ ГРАФИКОВ РЕАЛИЗАЦИИ ПРОЕКТОВ</w:t>
      </w:r>
    </w:p>
    <w:p>
      <w:pPr>
        <w:pStyle w:val="2"/>
        <w:jc w:val="center"/>
      </w:pPr>
      <w:r>
        <w:rPr>
          <w:sz w:val="20"/>
        </w:rPr>
        <w:t xml:space="preserve">СТРОИТЕЛЬСТВА И СВОИХ ОБЯЗАТЕЛЬСТВ ПО ДОГОВОРАМ, СВОДНОЙ</w:t>
      </w:r>
    </w:p>
    <w:p>
      <w:pPr>
        <w:pStyle w:val="2"/>
        <w:jc w:val="center"/>
      </w:pPr>
      <w:r>
        <w:rPr>
          <w:sz w:val="20"/>
        </w:rPr>
        <w:t xml:space="preserve">НАКОПИТЕЛЬНОЙ ВЕДОМОСТИ ПРОЕКТА СТРОИТЕЛЬСТВА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строя России от 01.11.2019 N 668/пр &quot;О внесении изменений в приказ Министерства строительства и жилищно-коммунального хозяйства Российской Федерации от 12 октября 2018 г. N 656/пр &quot;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Минстроя России от 01.11.2019 N 668/пр)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пунктом 3.2 части 3 статьи 23</w:t>
        </w:r>
      </w:hyperlink>
      <w:r>
        <w:rPr>
          <w:sz w:val="20"/>
        </w:rP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&lt;1&gt; и </w:t>
      </w:r>
      <w:hyperlink w:history="0" r:id="rId9" w:tooltip="Постановление Правительства РФ от 18.11.2013 N 1038 (ред. от 27.03.2025) &quot;О Министерстве строительства и жилищно-коммунального хозяйства Российской Федерации&quot; (вместе с &quot;Положением о Министерстве строительства и жилищно-коммунального хозяйства Российской Федерации&quot;)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&lt;2&gt;,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2005, N 1, ст. 40; 2018, N 31, ст. 4861.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2013, N 47, ст. 6117; 2018, N 47, ст. 6117.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w:anchor="P51" w:tooltip="Отчетность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w:anchor="P126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застройщиком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со дня признания утратившим силу </w:t>
      </w:r>
      <w:hyperlink w:history="0" r:id="rId10" w:tooltip="Постановление Правительства РФ от 27.10.2005 N 645 (ред. от 16.01.2007, с изм. от 03.04.2008) &quot;О ежеквартальной отчетности застройщиков об осуществлении деятельности, связанной с привлечением денежных средств участников долевого строительства&quot; (вместе с &quot;Правилами представления застройщиками ежеквартальной отчетности об осуществлении деятельности, связанной с привлечением денежных средств участников долевого строительства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27 октября 2005 г. N 645 "О ежеквартальной отчетности застройщиков об осуществлении деятельности, связанной с привлечением денежных средств участников долевого строительства"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Собрание законодательства Российской Федерации, 2005, N 45, ст. 4616; 2007, N 4, ст. 519.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В.В.ЯКУШЕВ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2018 г. N 656/пр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строя России от 01.11.2019 N 668/пр &quot;О внесении изменений в приказ Министерства строительства и жилищно-коммунального хозяйства Российской Федерации от 12 октября 2018 г. N 656/пр &quot;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Минстроя России от 01.11.2019 N 668/пр)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1" w:name="P51"/>
          <w:bookmarkEnd w:id="51"/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Отчетность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 __ квартал 20__ г. </w:t>
            </w:r>
            <w:hyperlink w:history="0" w:anchor="P1219" w:tooltip="&lt;1&gt; При составлении отчетности, в случае отсутствия информации, указание которой предусмотрено формой, в соответствующей графе ставится прочерк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I. Сведения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застройщике, осуществляющем деятельность, связанную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6758"/>
        <w:gridCol w:w="1474"/>
      </w:tblGrid>
      <w:tr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юридического лица - застройщика </w:t>
            </w:r>
            <w:hyperlink w:history="0" w:anchor="P1220" w:tooltip="&lt;2&gt; Заполняется на русском языке с указанием организационно-правовой формы, в соответствии с пунктом 1 статьи 2 Федерального закона от 30 декабря 2004 г. N 214-ФЗ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обрание законодательства Российской Федерации, 2005, N 1, ст. 40; 2019, N 26, ст. 3317) (далее - Закон о долевом строительстве)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Сокращенное наименование юридического лица - застройщика </w:t>
            </w:r>
            <w:hyperlink w:history="0" w:anchor="P1221" w:tooltip="&lt;3&gt; Заполняется на русском языке с указанием организационно-правовой формы. В случае отсутствия у юридического лица - застройщика сокращенного наименования ставится прочерк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Место нахождения юридического лица - застройщика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Единоличный исполнительный орган </w:t>
            </w:r>
            <w:hyperlink w:history="0" w:anchor="P1222" w:tooltip="&lt;4&gt; Указывается наименование организации, исполняющей функции единоличного исполнительного органа застройщика, либо фамилия, имя и отчество (последнее - при наличии) физического лица, исполняющего такие функции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Основной государственный регистрационный номер (ОГРН)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Дата государственной регистрации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Идентификационный номер налогоплательщика/код причины постановки на учет в налоговом органе (далее - ИНН/КПП)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20"/>
        <w:gridCol w:w="340"/>
        <w:gridCol w:w="1450"/>
        <w:gridCol w:w="340"/>
        <w:gridCol w:w="3628"/>
      </w:tblGrid>
      <w:tr>
        <w:tblPrEx>
          <w:tblBorders>
            <w:insideH w:val="single" w:sz="4"/>
          </w:tblBorders>
        </w:tblPrEx>
        <w:tc>
          <w:tcPr>
            <w:tcW w:w="33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5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3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5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(последнее - при наличии))</w:t>
            </w:r>
          </w:p>
        </w:tc>
      </w:tr>
      <w:tr>
        <w:tc>
          <w:tcPr>
            <w:gridSpan w:val="2"/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gridSpan w:val="3"/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 (при наличии печати)</w:t>
            </w:r>
          </w:p>
        </w:tc>
      </w:tr>
      <w:tr>
        <w:tc>
          <w:tcPr>
            <w:gridSpan w:val="5"/>
            <w:tcW w:w="90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"__" ___________ 20__ г.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II. Сведения о многоквартирном доме и (или) ином объекте недвижимости, строящемся (создаваемом) застройщиком с привлечением денежных средств участников долевого строительства </w:t>
            </w:r>
            <w:hyperlink w:history="0" w:anchor="P1223" w:tooltip="&lt;5&gt; Заполняется отдельно по каждому из объектов недвижимости, в отношении которых выдано разрешение на строительство, в соответствии с данными раздела 9 проектной декларации, заполненной застройщиком по форме, утвержденной приказом Министерства строительства и жилищно-коммунального хозяйства Российской Федерации от 20 декабря 2016 г. N 996/пр &quot;Об утверждении формы проектной декларации&quot; (зарегистрирован Министерством юстиции Российской Федерации 30 декабря 2016 г., регистрационный N 45091), нарастающим ит..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6758"/>
        <w:gridCol w:w="1474"/>
      </w:tblGrid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объекта недвижимости </w:t>
            </w:r>
            <w:hyperlink w:history="0" w:anchor="P1224" w:tooltip="&lt;6&gt; Указывается в соответствии с разрешением на строительство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Местоположение объекта недвижимости (строительный адрес)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Информация о праве на земельный участок, предоставленный для строительства (создания) объекта недвижимости: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земельного участка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вид права (собственность, аренда, субаренда, бессрочное пользование)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дата, номер договора аренды, период его действия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дата и номер регистрации права на земельный участок в Едином государственном реестре недвижимости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Информация о разрешении на строительство: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номер разрешения на строительство и дата его выдачи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органа (организации), выдавшего разрешение на строительство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первоначальный срок действия разрешения на строительство </w:t>
            </w:r>
            <w:hyperlink w:history="0" w:anchor="P1225" w:tooltip="&lt;7&gt; Указывается срок действия разрешения на строительство до внесения изменений в него.">
              <w:r>
                <w:rPr>
                  <w:sz w:val="20"/>
                  <w:color w:val="0000ff"/>
                </w:rPr>
                <w:t xml:space="preserve">&lt;7&gt;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дата внесения изменений в разрешение на строительство, краткое описание внесенных изменений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информация о продлении срока действия разрешения на строительство, новый срок действия разрешения на строительство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Общее количество и площадь самостоятельных частей в составе объекта недвижимости, в отношении которых могут заключаться договоры участия в долевом строительстве (далее - ДДУ), в том числе: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жилые помещения: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vMerge w:val="continue"/>
          </w:tcPr>
          <w:p/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- количество (шт.)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- площадь (кв. м)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нежилые помещения: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vMerge w:val="continue"/>
          </w:tcPr>
          <w:p/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- количество (шт.)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- площадь (кв. м)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машино-места: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vMerge w:val="continue"/>
          </w:tcPr>
          <w:p/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- количество (шт.)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- площадь (кв. м)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Планируемая стоимость строительства (создания) объекта недвижимости, указанная в проектной декларации (далее - проектная стоимость строительства), по состоянию на дату получения заключения о соответствии застройщика и проектной декларации требованиям законодательства о долевом строительстве (млн. рублей)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Проектная стоимость по состоянию на первую календарную дату отчетного периода (млн. рублей)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Изменение проектной стоимости строительства за отчетный период (млн. рублей)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Проектная стоимость строительства по состоянию на последнюю календарную дату отчетного периода (млн. рублей)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Фактически понесенные застройщиком расходы по реализации проекта строительства по состоянию на последнюю календарную дату отчетного периода, всего (с НДС, млн. рублей), из них: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10.1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фактически понесенные застройщиком затраты на строительство (создание) объекта недвижимости с даты получения заключения о соответствии застройщика и проектной декларации требованиям законодательства о долевом строительстве до последней календарной даты отчетного периода (млн. рублей) </w:t>
            </w:r>
            <w:hyperlink w:history="0" w:anchor="P1226" w:tooltip="&lt;8&gt; Указывается размер денежных средств, фактически оплаченных застройщиком за проведенные работы, поставленные материалы, оказанные услуги и затраты по приобретению (аренде) земельного участка для строительства (создания) объекта строительства (с учетом налога на добавленную стоимость).">
              <w:r>
                <w:rPr>
                  <w:sz w:val="20"/>
                  <w:color w:val="0000ff"/>
                </w:rPr>
                <w:t xml:space="preserve">&lt;8&gt;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10.2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размер выданных подрядчикам и поставщикам авансов (млн. рублей) </w:t>
            </w:r>
            <w:hyperlink w:history="0" w:anchor="P1227" w:tooltip="&lt;9&gt; Указывается размер дебиторской задолженности поставщиков и подрядчиков застройщика, связанной с долевым строительством, по состоянию на последнюю календарную дату отчетного периода.">
              <w:r>
                <w:rPr>
                  <w:sz w:val="20"/>
                  <w:color w:val="0000ff"/>
                </w:rPr>
                <w:t xml:space="preserve">&lt;9&gt;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10.3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размер денежных средств на оплату услуг застройщика (млн. рублей) </w:t>
            </w:r>
            <w:hyperlink w:history="0" w:anchor="P1228" w:tooltip="&lt;10&gt; Размер денежных средств на оплату услуг застройщика от планируемой стоимости строительства (создания) многоквартирных домов и (или) иных объектов недвижимости, указанной в проектной декларации, указывается застройщиком, осуществляющим проект строительства по разрешению на строительство, полученному до 1 июля 2018 года. В ином случае указывается объем расходов застройщика на обеспечение его деятельности (административных и общехозяйственных расходов). Указывается по состоянию на последнюю календарную...">
              <w:r>
                <w:rPr>
                  <w:sz w:val="20"/>
                  <w:color w:val="0000ff"/>
                </w:rPr>
                <w:t xml:space="preserve">&lt;10&gt;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10.4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стоимость оплаченных запасов, относящихся к строительству (созданию) объекта недвижимости и находящихся на складе (млн. рублей)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Информация о привлеченных кредитных (заемных) средствах на строительство (создание) объекта недвижимости: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11.1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наименование, ИНН кредитной организации, предоставившей кредитные (заемные) средства на строительство (создание) объекта недвижимости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11.2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общий объем кредитных (заемных) средств (млн. рублей)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11.3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объем кредитных (заемных) средств, привлеченных до заключения застройщиком ДДУ с первым участником долевого строительства (млн. рублей)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11.4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объем кредитных (заемных) средств, привлеченных застройщиком после заключения застройщиком ДДУ с первым участником долевого строительства (млн. рублей)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11.5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наименование, ИНН основного общества, предоставившего целевой заем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11.6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общий объем заемных средств (млн. рублей)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Информация о сумме привлеченных денежных средств участников долевого строительства на строительство (создание) объекта недвижимости: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850" w:type="dxa"/>
          </w:tcPr>
          <w:bookmarkStart w:id="211" w:name="P211"/>
          <w:bookmarkEnd w:id="211"/>
          <w:p>
            <w:pPr>
              <w:pStyle w:val="0"/>
              <w:jc w:val="center"/>
            </w:pPr>
            <w:r>
              <w:rPr>
                <w:sz w:val="20"/>
              </w:rPr>
              <w:t xml:space="preserve">12.1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сумма денежных средств участников долевого строительства, привлеченных застройщиком по ДДУ на первую календарную дату отчетного периода (млн. рублей)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bookmarkStart w:id="214" w:name="P214"/>
          <w:bookmarkEnd w:id="214"/>
          <w:p>
            <w:pPr>
              <w:pStyle w:val="0"/>
              <w:jc w:val="center"/>
            </w:pPr>
            <w:r>
              <w:rPr>
                <w:sz w:val="20"/>
              </w:rPr>
              <w:t xml:space="preserve">12.2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сумма денежных средств участников долевого строительства, привлеченных в отчетном периоде (млн. рублей)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12.3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общая сумма денежных средств участников долевого строительства, привлеченных застройщиком для строительства (создания) объекта недвижимости (млн. рублей) </w:t>
            </w:r>
            <w:hyperlink w:history="0" w:anchor="P1229" w:tooltip="&lt;11&gt; Указывается сумма показателей граф 12.1 и 12.2.">
              <w:r>
                <w:rPr>
                  <w:sz w:val="20"/>
                  <w:color w:val="0000ff"/>
                </w:rPr>
                <w:t xml:space="preserve">&lt;11&gt;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bookmarkStart w:id="220" w:name="P220"/>
          <w:bookmarkEnd w:id="220"/>
          <w:p>
            <w:pPr>
              <w:pStyle w:val="0"/>
              <w:jc w:val="center"/>
            </w:pPr>
            <w:r>
              <w:rPr>
                <w:sz w:val="20"/>
              </w:rPr>
              <w:t xml:space="preserve">12.4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 денежных средств участников долевого строительства, использованных застройщиком в отчетном периоде по целевому назначению (млн. рублей) </w:t>
            </w:r>
            <w:hyperlink w:history="0" w:anchor="P1230" w:tooltip="&lt;12&gt; В соответствии с частью 1 статьи 18 Закона о долевом строительстве.">
              <w:r>
                <w:rPr>
                  <w:sz w:val="20"/>
                  <w:color w:val="0000ff"/>
                </w:rPr>
                <w:t xml:space="preserve">&lt;12&gt;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12.5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 денежных средств участников долевого строительства, использованных застройщиком по целевому назначению на первую календарную дату отчетного периода (млн. рублей) </w:t>
            </w:r>
            <w:hyperlink w:history="0" w:anchor="P1230" w:tooltip="&lt;12&gt; В соответствии с частью 1 статьи 18 Закона о долевом строительстве.">
              <w:r>
                <w:rPr>
                  <w:sz w:val="20"/>
                  <w:color w:val="0000ff"/>
                </w:rPr>
                <w:t xml:space="preserve">&lt;12&gt;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12.6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сумма денежных средств, возвращенных на первую календарную дату отчетного периода участникам долевого строительства в связи с расторжением ДДУ (млн. рублей)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bookmarkStart w:id="229" w:name="P229"/>
          <w:bookmarkEnd w:id="229"/>
          <w:p>
            <w:pPr>
              <w:pStyle w:val="0"/>
              <w:jc w:val="center"/>
            </w:pPr>
            <w:r>
              <w:rPr>
                <w:sz w:val="20"/>
              </w:rPr>
              <w:t xml:space="preserve">12.7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 денежных средств, возвращенных в отчетном периоде участникам долевого строительства в связи с расторжением ДДУ (млн. рублей)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12.8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сумма денежных средств участников долевого строительства на последнюю календарную дату отчетного периода, не использованных по целевому назначению (млн. рублей) </w:t>
            </w:r>
            <w:hyperlink w:history="0" w:anchor="P1230" w:tooltip="&lt;12&gt; В соответствии с частью 1 статьи 18 Закона о долевом строительстве.">
              <w:r>
                <w:rPr>
                  <w:sz w:val="20"/>
                  <w:color w:val="0000ff"/>
                </w:rPr>
                <w:t xml:space="preserve">&lt;12&gt;</w:t>
              </w:r>
            </w:hyperlink>
            <w:r>
              <w:rPr>
                <w:sz w:val="20"/>
              </w:rPr>
              <w:t xml:space="preserve">, </w:t>
            </w:r>
            <w:hyperlink w:history="0" w:anchor="P1231" w:tooltip="&lt;13&gt; Указывается сумма показателей граф 12.1 и 12.2 за вычетом суммы показателей граф 12.4 и 12.7.">
              <w:r>
                <w:rPr>
                  <w:sz w:val="20"/>
                  <w:color w:val="0000ff"/>
                </w:rPr>
                <w:t xml:space="preserve">&lt;13&gt;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Информация о заключенных ДДУ по объектам долевого строительства: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дата заключения первого ДДУ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13.2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количество ДДУ, заключенных за отчетный период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13.3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количество ДДУ, расторгнутых за отчетный период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13.4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общее количество ДДУ, заключенных и действующих на последнюю календарную дату отчетного периода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13.5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Объекты долевого строительства - жилые помещения, в отношении которых на отчетную дату действуют ДДУ: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vMerge w:val="continue"/>
          </w:tcPr>
          <w:p/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- количество объектов (шт.)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- площадь объектов (кв. м)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13.6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Объекты долевого строительства - нежилые помещения, в отношении которых на отчетную дату действуют ДДУ: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vMerge w:val="continue"/>
          </w:tcPr>
          <w:p/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- количество объектов (шт.)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- площадь объектов (кв. м)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13.7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Объекты долевого строительства - машино-места, в отношении которых на отчетную дату действуют ДДУ: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vMerge w:val="continue"/>
          </w:tcPr>
          <w:p/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- количество объектов (шт.)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 площадь объектов (кв. м)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13.8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Общая сумма обязательств по ДДУ (млн. рублей),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13.8.1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 том числе, общая сумма денежных средств, предусмотренная ДДУ на оплату услуг застройщика, предусмотренных Федеральным </w:t>
            </w:r>
            <w:hyperlink w:history="0" r:id="rId12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Закон о долевом строительстве) (млн. рублей)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13.9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Дебиторская задолженность участников долевого строительства по оплате ДДУ (млн. рублей)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13.10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Общая сумма денежных средств участников долевого строительства, привлеченных застройщиком для строительства (создания) объекта недвижимости с даты получения заключения о соответствии застройщика и проектной декларации требованиям законодательства о долевом строительстве и до последней календарной даты отчетного периода (млн. рублей)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Информация об исполнении застройщиком ДДУ </w:t>
            </w:r>
            <w:hyperlink w:history="0" w:anchor="P1232" w:tooltip="&lt;14&gt; В соответствии с частью 1 статьи 12 Закона о долевом строительстве обязательства застройщика считаются исполненными с момента подписания сторонами договора участия в долевом строительстве передаточного акта или иного документа о передаче объекта долевого строительства.">
              <w:r>
                <w:rPr>
                  <w:sz w:val="20"/>
                  <w:color w:val="0000ff"/>
                </w:rPr>
                <w:t xml:space="preserve">&lt;14&gt;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14.1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количество исполненных застройщиком ДДУ (шт.)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14.2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количество неисполненных застройщиком ДДУ (шт.)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14.3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общая сумма неисполненных застройщиком обязательств по ДДУ (млн. рублей)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Первоначальный срок передачи объектов долевого строительства участникам долевого строительства </w:t>
            </w:r>
            <w:hyperlink w:history="0" w:anchor="P1233" w:tooltip="&lt;15&gt; Указывается срок передачи объектов долевого строительства участникам долевого строительства, исходя из предполагаемого срока получения разрешения на ввод объекта в эксплуатацию, указанного в проектной декларации, представленной для государственной регистрации договора участия в долевом строительстве, заключенного застройщиком с первым участником долевого строительства таких объектов недвижимости.">
              <w:r>
                <w:rPr>
                  <w:sz w:val="20"/>
                  <w:color w:val="0000ff"/>
                </w:rPr>
                <w:t xml:space="preserve">&lt;15&gt;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Предполагаемый срок передачи объектов долевого строительства участникам долевого строительства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Информация о разрешении на ввод в эксплуатацию объекта недвижимости, завершенного строительством: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17.1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номер, дата выдачи разрешения на ввод в эксплуатацию объекта недвижимости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17.2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органа (организации), выдавшего разрешение на ввод в эксплуатацию объекта недвижимости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Сведения о договоре страхования </w:t>
            </w:r>
            <w:hyperlink w:history="0" w:anchor="P1234" w:tooltip="&lt;16&gt; Заполняется в случае, предусмотренном статьей 15.6 Закона о долевом строительстве.">
              <w:r>
                <w:rPr>
                  <w:sz w:val="20"/>
                  <w:color w:val="0000ff"/>
                </w:rPr>
                <w:t xml:space="preserve">&lt;16&gt;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18.1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(сокращенное наименование), место нахождения, ИНН страховой организации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18.2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дата и номер договора страхования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18.3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срок действия договора страхования, новый срок действия договора страхования в случае его продления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Сведения о договоре поручительства: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19.1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(сокращенное наименование), место нахождения, ИНН банка-поручителя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19.2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дата и номер договора поручительства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19.3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срок действия договора поручительства, в том числе новый срок действия договора поручительства в случае его продления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Сведения об исполнении застройщиком обязанности по уплате отчислений (взносов) в компенсационный фонд </w:t>
            </w:r>
            <w:hyperlink w:history="0" w:anchor="P1235" w:tooltip="&lt;17&gt; Заполняется в случае, предусмотренном частью 4 статьи 3 Закона о долевом строительстве.">
              <w:r>
                <w:rPr>
                  <w:sz w:val="20"/>
                  <w:color w:val="0000ff"/>
                </w:rPr>
                <w:t xml:space="preserve">&lt;17&gt;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20.1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сумма обязательных отчислений (взносов) застройщика в компенсационный фонд, перечисленных в компенсационный фонд публично-правовой компании "Фонд защиты прав граждан - участников долевого строительства" с даты получения заключения о соответствии застройщика и проектной декларации требованиям законодательства о долевом строительстве (млн. рублей)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20.2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сумма обязательных отчислений (взносов) застройщика, внесенных на номинальный счет публично-правовой компании "Фонд защиты прав граждан - участников долевого строительства" с даты получения заключения о соответствии застройщика и проектной декларации требованиям законодательства о долевом строительстве (млн. рублей)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Сведения о расчетном счете застройщика, открытом в целях осуществления деятельности, предусмотренной </w:t>
            </w:r>
            <w:hyperlink w:history="0" r:id="rId13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 долевом строительстве: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21.1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организационно-правовая форма и наименование уполномоченного банка, в котором у застройщика открыт расчетный счет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21.2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реквизиты расчетного счета застройщика в уполномоченном банке (номер расчетного счета, корреспондентский счет, БИК, ИНН/КПП, ОГРН, ОКПО)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21.3</w:t>
            </w:r>
          </w:p>
        </w:tc>
        <w:tc>
          <w:tcPr>
            <w:tcW w:w="67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остаток денежных средств на расчетном счете на конец отчетного периода (млн. рублей)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82"/>
      </w:tblGrid>
      <w:t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III. Сведения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нормативах оценки финансовой устойчивости деятельности застройщика </w:t>
            </w:r>
            <w:hyperlink w:history="0" w:anchor="P1236" w:tooltip="&lt;18&gt; Указываются значения, установленные Правительством Российской Федерации, в соответствии с частью 5 статьи 23 Закона о долевом строительстве.">
              <w:r>
                <w:rPr>
                  <w:sz w:val="20"/>
                  <w:color w:val="0000ff"/>
                </w:rPr>
                <w:t xml:space="preserve">&lt;18&gt;</w:t>
              </w:r>
            </w:hyperlink>
            <w:r>
              <w:rPr>
                <w:sz w:val="20"/>
              </w:rPr>
              <w:t xml:space="preserve">, </w:t>
            </w:r>
            <w:hyperlink w:history="0" w:anchor="P1237" w:tooltip="&lt;19&gt; Заполнение раздела не требуется в случае если в отношении одного и (или) более объектов недвижимости, входящих в состав проекта строительства, застройщиком получено разрешение на ввод объекта в эксплуатацию в соответствии со статьей 55 Градостроительного кодекса Российской Федерации (Собрание законодательства Российской Федерации, 2005, N 1, ст. 16; 2019, N 31, ст. 4453).">
              <w:r>
                <w:rPr>
                  <w:sz w:val="20"/>
                  <w:color w:val="0000ff"/>
                </w:rPr>
                <w:t xml:space="preserve">&lt;19&gt;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758"/>
        <w:gridCol w:w="1701"/>
      </w:tblGrid>
      <w:tr>
        <w:tc>
          <w:tcPr>
            <w:tcW w:w="62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Норматив обеспеченности обязательств </w:t>
            </w:r>
            <w:hyperlink w:history="0" w:anchor="P1238" w:tooltip="&lt;20&gt; Указывается застройщиком вне зависимости от даты получения разрешения на строительство.">
              <w:r>
                <w:rPr>
                  <w:sz w:val="20"/>
                  <w:color w:val="0000ff"/>
                </w:rPr>
                <w:t xml:space="preserve">&lt;20&gt;</w:t>
              </w:r>
            </w:hyperlink>
            <w:r>
              <w:rPr>
                <w:sz w:val="20"/>
              </w:rPr>
              <w:t xml:space="preserve"> (Н</w:t>
            </w:r>
            <w:r>
              <w:rPr>
                <w:sz w:val="20"/>
                <w:vertAlign w:val="superscript"/>
              </w:rPr>
              <w:t xml:space="preserve">1</w:t>
            </w:r>
            <w:r>
              <w:rPr>
                <w:sz w:val="20"/>
              </w:rPr>
              <w:t xml:space="preserve">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Норматив целевого использования средств </w:t>
            </w:r>
            <w:hyperlink w:history="0" w:anchor="P1238" w:tooltip="&lt;20&gt; Указывается застройщиком вне зависимости от даты получения разрешения на строительство.">
              <w:r>
                <w:rPr>
                  <w:sz w:val="20"/>
                  <w:color w:val="0000ff"/>
                </w:rPr>
                <w:t xml:space="preserve">&lt;20&gt;</w:t>
              </w:r>
            </w:hyperlink>
            <w:r>
              <w:rPr>
                <w:sz w:val="20"/>
              </w:rPr>
              <w:t xml:space="preserve"> (Н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75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Размер собственных денежных средств застройщика </w:t>
            </w:r>
            <w:hyperlink w:history="0" w:anchor="P1239" w:tooltip="&lt;21&gt; Указывается застройщиком в случае получения разрешения на строительство после 1 июля 2018 года. Значение определяется в соответствии с Правилами расчета собственных средств застройщика, имеющего право на привлечение денежных средств граждан и юридических лиц для строительства (создания) многоквартирных домов на основании договора участия в долевом строительстве в соответствии с Федеральным законом &quot;Об участии в долевом строительстве многоквартирных домов и иных объектов недвижимости и о внесении изм...">
              <w:r>
                <w:rPr>
                  <w:sz w:val="20"/>
                  <w:color w:val="0000ff"/>
                </w:rPr>
                <w:t xml:space="preserve">&lt;21&gt;</w:t>
              </w:r>
            </w:hyperlink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IV. Примерный график реализации проекта строительства и обязательств по договорам </w:t>
            </w:r>
            <w:hyperlink w:history="0" w:anchor="P1237" w:tooltip="&lt;19&gt; Заполнение раздела не требуется в случае если в отношении одного и (или) более объектов недвижимости, входящих в состав проекта строительства, застройщиком получено разрешение на ввод объекта в эксплуатацию в соответствии со статьей 55 Градостроительного кодекса Российской Федерации (Собрание законодательства Российской Федерации, 2005, N 1, ст. 16; 2019, N 31, ст. 4453).">
              <w:r>
                <w:rPr>
                  <w:sz w:val="20"/>
                  <w:color w:val="0000ff"/>
                </w:rPr>
                <w:t xml:space="preserve">&lt;19&gt;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936"/>
        <w:gridCol w:w="1134"/>
        <w:gridCol w:w="1134"/>
        <w:gridCol w:w="1134"/>
        <w:gridCol w:w="1136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3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Обобщенное наименование работ</w:t>
            </w:r>
          </w:p>
        </w:tc>
        <w:tc>
          <w:tcPr>
            <w:gridSpan w:val="4"/>
            <w:tcW w:w="4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График реализации проекта </w:t>
            </w:r>
            <w:hyperlink w:history="0" w:anchor="P1240" w:tooltip="&lt;22&gt; Количество периодов (кварталов) определяется исходя из срока реализации проекта (одного или нескольких многоквартирных домов и (или) иных объектов недвижимости, в состав которых входят объекты долевого строительства в соответствии с проектной документацией).">
              <w:r>
                <w:rPr>
                  <w:sz w:val="20"/>
                  <w:color w:val="0000ff"/>
                </w:rPr>
                <w:t xml:space="preserve">&lt;22&gt;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 квартал 20__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 квартал 20__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 квартал 20__</w:t>
            </w:r>
          </w:p>
        </w:tc>
        <w:tc>
          <w:tcPr>
            <w:tcW w:w="11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 квартал 20__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Подготовительные, геодезические работы (%) </w:t>
            </w:r>
            <w:hyperlink w:history="0" w:anchor="P1241" w:tooltip="&lt;23&gt; Указывается показатель по выполненным и принятым к учету объемам работ в соотношении с планируемыми показателями (с даты получения заключения о соответствии застройщика и проектной декларации требованиям законодательства о долевом строительстве на последнюю календарную дату отчетного периода). Плановые показатели при корректировке графика реализации проекта не изменяются.">
              <w:r>
                <w:rPr>
                  <w:sz w:val="20"/>
                  <w:color w:val="0000ff"/>
                </w:rPr>
                <w:t xml:space="preserve">&lt;23&gt;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по плану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фактически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Земляные работы (%) </w:t>
            </w:r>
            <w:hyperlink w:history="0" w:anchor="P1241" w:tooltip="&lt;23&gt; Указывается показатель по выполненным и принятым к учету объемам работ в соотношении с планируемыми показателями (с даты получения заключения о соответствии застройщика и проектной декларации требованиям законодательства о долевом строительстве на последнюю календарную дату отчетного периода). Плановые показатели при корректировке графика реализации проекта не изменяются.">
              <w:r>
                <w:rPr>
                  <w:sz w:val="20"/>
                  <w:color w:val="0000ff"/>
                </w:rPr>
                <w:t xml:space="preserve">&lt;23&gt;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по плану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фактически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при возведении конструкций фундаментов (%) </w:t>
            </w:r>
            <w:hyperlink w:history="0" w:anchor="P1241" w:tooltip="&lt;23&gt; Указывается показатель по выполненным и принятым к учету объемам работ в соотношении с планируемыми показателями (с даты получения заключения о соответствии застройщика и проектной декларации требованиям законодательства о долевом строительстве на последнюю календарную дату отчетного периода). Плановые показатели при корректировке графика реализации проекта не изменяются.">
              <w:r>
                <w:rPr>
                  <w:sz w:val="20"/>
                  <w:color w:val="0000ff"/>
                </w:rPr>
                <w:t xml:space="preserve">&lt;23&gt;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по плану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фактически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при возведении конструкций подземной части объекта недвижимости (%) </w:t>
            </w:r>
            <w:hyperlink w:history="0" w:anchor="P1241" w:tooltip="&lt;23&gt; Указывается показатель по выполненным и принятым к учету объемам работ в соотношении с планируемыми показателями (с даты получения заключения о соответствии застройщика и проектной декларации требованиям законодательства о долевом строительстве на последнюю календарную дату отчетного периода). Плановые показатели при корректировке графика реализации проекта не изменяются.">
              <w:r>
                <w:rPr>
                  <w:sz w:val="20"/>
                  <w:color w:val="0000ff"/>
                </w:rPr>
                <w:t xml:space="preserve">&lt;23&gt;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по плану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фактически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при возведении конструкций надземной части объекта недвижимости (%) </w:t>
            </w:r>
            <w:hyperlink w:history="0" w:anchor="P1241" w:tooltip="&lt;23&gt; Указывается показатель по выполненным и принятым к учету объемам работ в соотношении с планируемыми показателями (с даты получения заключения о соответствии застройщика и проектной декларации требованиям законодательства о долевом строительстве на последнюю календарную дату отчетного периода). Плановые показатели при корректировке графика реализации проекта не изменяются.">
              <w:r>
                <w:rPr>
                  <w:sz w:val="20"/>
                  <w:color w:val="0000ff"/>
                </w:rPr>
                <w:t xml:space="preserve">&lt;23&gt;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по плану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фактически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при устройстве внутридомовых сетей инженерно-технического обеспечения (%) </w:t>
            </w:r>
            <w:hyperlink w:history="0" w:anchor="P1241" w:tooltip="&lt;23&gt; Указывается показатель по выполненным и принятым к учету объемам работ в соотношении с планируемыми показателями (с даты получения заключения о соответствии застройщика и проектной декларации требованиям законодательства о долевом строительстве на последнюю календарную дату отчетного периода). Плановые показатели при корректировке графика реализации проекта не изменяются.">
              <w:r>
                <w:rPr>
                  <w:sz w:val="20"/>
                  <w:color w:val="0000ff"/>
                </w:rPr>
                <w:t xml:space="preserve">&lt;23&gt;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по плану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фактически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при устройстве внутриплощадочных сетей инженерно-технического обеспечения (%) </w:t>
            </w:r>
            <w:hyperlink w:history="0" w:anchor="P1241" w:tooltip="&lt;23&gt; Указывается показатель по выполненным и принятым к учету объемам работ в соотношении с планируемыми показателями (с даты получения заключения о соответствии застройщика и проектной декларации требованиям законодательства о долевом строительстве на последнюю календарную дату отчетного периода). Плановые показатели при корректировке графика реализации проекта не изменяются.">
              <w:r>
                <w:rPr>
                  <w:sz w:val="20"/>
                  <w:color w:val="0000ff"/>
                </w:rPr>
                <w:t xml:space="preserve">&lt;23&gt;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по плану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фактически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по благоустройству объекта недвижимости (%) </w:t>
            </w:r>
            <w:hyperlink w:history="0" w:anchor="P1241" w:tooltip="&lt;23&gt; Указывается показатель по выполненным и принятым к учету объемам работ в соотношении с планируемыми показателями (с даты получения заключения о соответствии застройщика и проектной декларации требованиям законодательства о долевом строительстве на последнюю календарную дату отчетного периода). Плановые показатели при корректировке графика реализации проекта не изменяются.">
              <w:r>
                <w:rPr>
                  <w:sz w:val="20"/>
                  <w:color w:val="0000ff"/>
                </w:rPr>
                <w:t xml:space="preserve">&lt;23&gt;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по плану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фактически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Степень готовности объекта недвижимости (%) </w:t>
            </w:r>
            <w:hyperlink w:history="0" w:anchor="P1242" w:tooltip="&lt;24&gt; Указывается степень готовности объекта незавершенного строительства по каждому периоду (кварталу), определяемая в соответствии со сметой на строительство как соотношение объема выполненных работ (стоимости фактически выполненных работ по строительству (созданию) объекта недвижимости), умноженного на 100, к планируемой стоимости строительства (стоимости строительства в соответствии со сметой на строительство объекта недвижимости, указанная застройщиком в проектной декларации).">
              <w:r>
                <w:rPr>
                  <w:sz w:val="20"/>
                  <w:color w:val="0000ff"/>
                </w:rPr>
                <w:t xml:space="preserve">&lt;24&gt;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по плану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фактически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Получение заключения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</w:t>
            </w:r>
            <w:hyperlink w:history="0" w:anchor="P1243" w:tooltip="&lt;25&gt; Пункт 9 части 3 статьи 55 Градостроительного кодекса Российской Федерации.">
              <w:r>
                <w:rPr>
                  <w:sz w:val="20"/>
                  <w:color w:val="0000ff"/>
                </w:rPr>
                <w:t xml:space="preserve">&lt;25&gt;</w:t>
              </w:r>
            </w:hyperlink>
            <w:r>
              <w:rPr>
                <w:sz w:val="20"/>
              </w:rPr>
              <w:t xml:space="preserve"> (дата):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по плану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фактически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Получение разрешения на ввод объекта в эксплуатацию (дата):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по плану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фактически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Срок передачи объектов долевого строительства участникам долевого строительства (дата):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предусмотренный договорами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измененный (предусмотренный дополнительным соглашением)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36" w:type="dxa"/>
          </w:tcPr>
          <w:p>
            <w:pPr>
              <w:pStyle w:val="0"/>
            </w:pPr>
            <w:r>
              <w:rPr>
                <w:sz w:val="20"/>
              </w:rPr>
              <w:t xml:space="preserve">- фактический </w:t>
            </w:r>
            <w:hyperlink w:history="0" w:anchor="P1244" w:tooltip="&lt;26&gt; Указывается дата передачи объекта долевого строительства последнему участнику долевого строительства по договору участия в долевом строительстве.">
              <w:r>
                <w:rPr>
                  <w:sz w:val="20"/>
                  <w:color w:val="0000ff"/>
                </w:rPr>
                <w:t xml:space="preserve">&lt;26&gt;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V. Сводная накопительная ведомость проекта строительства </w:t>
            </w:r>
            <w:hyperlink w:history="0" w:anchor="P1237" w:tooltip="&lt;19&gt; Заполнение раздела не требуется в случае если в отношении одного и (или) более объектов недвижимости, входящих в состав проекта строительства, застройщиком получено разрешение на ввод объекта в эксплуатацию в соответствии со статьей 55 Градостроительного кодекса Российской Федерации (Собрание законодательства Российской Федерации, 2005, N 1, ст. 16; 2019, N 31, ст. 4453).">
              <w:r>
                <w:rPr>
                  <w:sz w:val="20"/>
                  <w:color w:val="0000ff"/>
                </w:rPr>
                <w:t xml:space="preserve">&lt;19&gt;</w:t>
              </w:r>
            </w:hyperlink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Проект строительства 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адресу 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общая площадь ___________ кв. м,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продолжительность строительства _______ месяцев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2211"/>
        <w:gridCol w:w="1531"/>
        <w:gridCol w:w="1304"/>
        <w:gridCol w:w="1417"/>
        <w:gridCol w:w="1483"/>
        <w:gridCol w:w="1051"/>
      </w:tblGrid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211" w:type="dxa"/>
          </w:tcPr>
          <w:bookmarkStart w:id="585" w:name="P585"/>
          <w:bookmarkEnd w:id="585"/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работ (услуг) и затрат </w:t>
            </w:r>
            <w:hyperlink w:history="0" w:anchor="P1245" w:tooltip="&lt;27&gt; При отсутствии в столбце &quot;Наименование работ (услуг) и затрат&quot; соответствующего вида работ (услуг) и затрат допускается включение дополнительных строк, содержащих информацию о работах (услугах) и затратах, не предусмотренных настоящей формой.">
              <w:r>
                <w:rPr>
                  <w:sz w:val="20"/>
                  <w:color w:val="0000ff"/>
                </w:rPr>
                <w:t xml:space="preserve">&lt;27&gt;</w:t>
              </w:r>
            </w:hyperlink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Фактическая стоимость реализации проекта строительства (с НДС) (по состоянию на последнюю календарную дату предыдущего отчетного периода)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(млн. рублей)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Проектная стоимость строительства (по состоянию на последнюю календарную дату текущего отчетного периода)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(млн. рублей)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Оплачено с начала строительства (по состоянию на последнюю календарную дату текущего отчетного периода)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(млн. рублей)</w:t>
            </w:r>
          </w:p>
        </w:tc>
        <w:tc>
          <w:tcPr>
            <w:tcW w:w="1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Фактическая стоимость реализации проекта строительства (с НДС) (по состоянию на последнюю календарную дату текущего отчетного периода)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(млн. рублей)</w:t>
            </w:r>
          </w:p>
        </w:tc>
        <w:tc>
          <w:tcPr>
            <w:tcW w:w="10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к оплате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(млн. рублей) </w:t>
            </w:r>
            <w:hyperlink w:history="0" w:anchor="P1246" w:tooltip="&lt;28&gt; Указывается разница между проектной стоимостью строительства по состоянию на последнюю календарную дату текущего отчетного периода и суммой фактической стоимости реализации проекта строительства (с учетом налога на добавленную стоимость) по состоянию на последнюю календарную дату предыдущего и текущего отчетного периода.">
              <w:r>
                <w:rPr>
                  <w:sz w:val="20"/>
                  <w:color w:val="0000ff"/>
                </w:rPr>
                <w:t xml:space="preserve">&lt;28&gt;</w:t>
              </w:r>
            </w:hyperlink>
          </w:p>
        </w:tc>
      </w:tr>
      <w:tr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8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Статья 1. Стоимость строительства, в том числе: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Подготовка территории строительства, в том числе: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снос строений; вырубка деревьев; планировка площадки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вынос сетей из пятна застройки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1.1.3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мобилизация; бытовой городок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06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Всего по пункту 1.1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Строительно-монтажные работы, в том числе: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устройство котлована (шпунтовое ограждение, земляные работы)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обратная засыпка котлована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устройство конструкций нулевого цикла (в том числе фундаменты, гидроизоляция)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1.2.4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устройство конструкций надземной части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1.2.5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устройство наружных ограждающих конструкций (в том числе установка оконных блоков, отделочные работы)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1.2.6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устройство кровли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1.2.7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устройство внутренних стен и перегородок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1.2.8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проведение внутренних отделочных работ (в том числе установки дверных блоков, отделки стен и потолков, устройства полов)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1.2.9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 лифтов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1.2.10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устройство внутридомовых инженерных систем холодного и горячего водоснабжения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устройство внутридомовых инженерных систем отопления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1.2.12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устройство внутридомовых инженерных систем канализации и ливнестока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1.2.13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устройство внутридомовых инженерных систем электроснабжения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1.2.14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устройство внутридомовых инженерных систем слаботочных устройств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1.2.15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устройство внутридомовых инженерных систем противопожарной автоматики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1.2.16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устройство внутридомовых инженерных систем газоснабжения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06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Всего по пункту 1.2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Объекты транспортного хозяйства и благоустройство, в том числе: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благоустройство (озеленение и малые архитектурные формы)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дороги и прилегающие территории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06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Всего по пункту 1.3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06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Всего по статье 1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Статья 2. Стоимость прав реализации проекта, в том числе: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затраты на приобретение земельного участка, изменение его разрешенного использования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затраты на право застройки и аренду земельного участка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возмещение убытков собственникам земельного участка, бывшим владельцам земельного участка, арендаторам земельного участка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06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Всего по статье 2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Статья 3. Проектные и изыскательские работы, в том числе: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инженерные изыскания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разработка проекта (утверждаемая часть, рабочая документация)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проведение экспертизы и согласование проекта (утверждаемая часть, рабочая документация)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авторский надзор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06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Всего по статье 3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Статья 4. Внутриплощадочные сети инженерно-технического обеспечения и инженерные сооружения, в том числе: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объекты централизованной системы горячего водоснабжения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объекты централизованной системы холодного водоснабжения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объекты централизованной системы водоотведения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объекты теплоснабжения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объекты электросетевого хозяйства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4.6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объекты систем газоснабжения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4.7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линии связи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06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Всего по статье 4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Статья 5. Плата за подключение (технологическое присоединение) к сетям инженерно-технического обеспечения, в том числе: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объекты централизованной системы горячего водоснабжения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объекты централизованной системы холодного водоснабжения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объекты централизованной системы водоотведения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объекты теплоснабжения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5.5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объекты электросетевого хозяйства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5.6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объекты систем газоснабжения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5.7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линии связи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06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Всего по статье 5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Статья 6. Освоение территории, в том числе: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платежи по договорам об освоении территории в целях строительства стандартного жилья </w:t>
            </w:r>
            <w:hyperlink w:history="0" w:anchor="P1247" w:tooltip="&lt;29&gt; Заполняется с учетом положений статьи 46.5 Градостроительного кодекса Российской Федерации.">
              <w:r>
                <w:rPr>
                  <w:sz w:val="20"/>
                  <w:color w:val="0000ff"/>
                </w:rPr>
                <w:t xml:space="preserve">&lt;29&gt;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06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Всего по статье 6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Статья 7. Развитие территории, в том числе: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платежи по договорам о развитии застроенной территории </w:t>
            </w:r>
            <w:hyperlink w:history="0" w:anchor="P1248" w:tooltip="&lt;30&gt; Заполняется с учетом положений статьи 46.2 Градостроительного кодекса Российской Федерации.">
              <w:r>
                <w:rPr>
                  <w:sz w:val="20"/>
                  <w:color w:val="0000ff"/>
                </w:rPr>
                <w:t xml:space="preserve">&lt;30&gt;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06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Всего по статье 7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Статья 8. Комплексное освоение территории, в том числе: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платежи по договорам о комплексном освоении территории в целях строительства стандартного жилья </w:t>
            </w:r>
            <w:hyperlink w:history="0" w:anchor="P1249" w:tooltip="&lt;31&gt; Заполняется с учетом положений статьи 46.6 Градостроительного кодекса Российской Федерации.">
              <w:r>
                <w:rPr>
                  <w:sz w:val="20"/>
                  <w:color w:val="0000ff"/>
                </w:rPr>
                <w:t xml:space="preserve">&lt;31&gt;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8.2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объем средств, передаваемых на развитие социальной и инженерной инфраструктуры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06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Всего по статье 8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Статья 9. Затраты заказчика-застройщика, в том числе: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уплата процентов по целевым кредитам на строительство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9.2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платежи, связанные с государственной регистрацией договоров участия в долевом строительстве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9.3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платежи, связанные со страхованием ответственности застройщика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9.4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уплата обязательных отчислений (взносов) в компенсационный фонд, предусмотренный </w:t>
            </w:r>
            <w:hyperlink w:history="0" r:id="rId14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      <w:r>
                <w:rPr>
                  <w:sz w:val="20"/>
                  <w:color w:val="0000ff"/>
                </w:rPr>
                <w:t xml:space="preserve">частью 4 статьи 3</w:t>
              </w:r>
            </w:hyperlink>
            <w:r>
              <w:rPr>
                <w:sz w:val="20"/>
              </w:rPr>
              <w:t xml:space="preserve"> Закона о долевом строительстве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9.5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оплата услуг уполномоченного банка по совершению операций с денежными средствами, находящимися на расчетном счете застройщика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9.6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уплата налогов, сборов и иных обязательных взносов, уплачиваемых в бюджет соответствующего уровня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9.7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оплата труда при условии одновременной уплаты соответствующих налогов,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9.8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оплата услуг коммерческой организации, осуществляющей функции единоличного исполнительного органа застройщика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9.9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денежные выплаты, связанные с предоставлением работникам гарантий и компенсаций, предусмотренных трудовым законодательством Российской Федерации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06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Всего по статье 9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Статья 10. Иные текущие расходы, в том числе: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реклама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10.2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посреднические услуги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10.3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затраты на текущее сопровождение строительства, включая сдачу объекта в эксплуатацию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06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Всего по статье 10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Статья 11. Авансы, оплаченные застройщиком в объеме, предусмотренном договором генерального подряда (подряда), в случае если указанным договором предусмотрена выплата аванса без разбивки выплачиваемых сумм по видам работ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0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Всего по статье 11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06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Приложения к отчетности: на ___ л.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45"/>
        <w:gridCol w:w="340"/>
        <w:gridCol w:w="1587"/>
        <w:gridCol w:w="340"/>
        <w:gridCol w:w="3458"/>
      </w:tblGrid>
      <w:tr>
        <w:tblPrEx>
          <w:tblBorders>
            <w:insideH w:val="single" w:sz="4"/>
          </w:tblBorders>
        </w:tblPrEx>
        <w:tc>
          <w:tcPr>
            <w:tcW w:w="33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3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45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(последнее - при наличии))</w:t>
            </w:r>
          </w:p>
        </w:tc>
      </w:tr>
      <w:t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3"/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 печати)</w:t>
            </w:r>
          </w:p>
        </w:tc>
      </w:tr>
      <w:t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3"/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"__" ___________ 20__ г.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219" w:name="P1219"/>
    <w:bookmarkEnd w:id="12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При составлении отчетности, в случае отсутствия информации, указание которой предусмотрено формой, в соответствующей графе ставится прочерк.</w:t>
      </w:r>
    </w:p>
    <w:bookmarkStart w:id="1220" w:name="P1220"/>
    <w:bookmarkEnd w:id="12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Заполняется на русском языке с указанием организационно-правовой формы, в соответствии с </w:t>
      </w:r>
      <w:hyperlink w:history="0" r:id="rId15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пунктом 1 статьи 2</w:t>
        </w:r>
      </w:hyperlink>
      <w:r>
        <w:rPr>
          <w:sz w:val="20"/>
        </w:rP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2019, N 26, ст. 3317) (далее - Закон о долевом строительстве).</w:t>
      </w:r>
    </w:p>
    <w:bookmarkStart w:id="1221" w:name="P1221"/>
    <w:bookmarkEnd w:id="12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Заполняется на русском языке с указанием организационно-правовой формы. В случае отсутствия у юридического лица - застройщика сокращенного наименования ставится прочерк.</w:t>
      </w:r>
    </w:p>
    <w:bookmarkStart w:id="1222" w:name="P1222"/>
    <w:bookmarkEnd w:id="12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Указывается наименование организации, исполняющей функции единоличного исполнительного органа застройщика, либо фамилия, имя и отчество (последнее - при наличии) физического лица, исполняющего такие функции.</w:t>
      </w:r>
    </w:p>
    <w:bookmarkStart w:id="1223" w:name="P1223"/>
    <w:bookmarkEnd w:id="12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Заполняется отдельно по каждому из объектов недвижимости, в отношении которых выдано разрешение на строительство, в соответствии с данными </w:t>
      </w:r>
      <w:hyperlink w:history="0" r:id="rId16" w:tooltip="Приказ Минстроя России от 20.12.2016 N 996/пр (ред. от 22.03.2021) &quot;Об утверждении формы проектной декларации&quot; (Зарегистрировано в Минюсте России 30.12.2016 N 45091) ------------ Утратил силу или отменен {КонсультантПлюс}">
        <w:r>
          <w:rPr>
            <w:sz w:val="20"/>
            <w:color w:val="0000ff"/>
          </w:rPr>
          <w:t xml:space="preserve">раздела 9</w:t>
        </w:r>
      </w:hyperlink>
      <w:r>
        <w:rPr>
          <w:sz w:val="20"/>
        </w:rPr>
        <w:t xml:space="preserve"> проектной декларации, заполненной застройщиком по форме, утвержденной приказом Министерства строительства и жилищно-коммунального хозяйства Российской Федерации от 20 декабря 2016 г. N 996/пр "Об утверждении формы проектной декларации" (зарегистрирован Министерством юстиции Российской Федерации 30 декабря 2016 г., регистрационный N 45091), нарастающим итогом, начиная с квартала, в котором был заключен договор с первым участником долевого строительства, и по квартал, в течение которого застройщиком были исполнены свои обязательства по последнему договору с участником долевого строительства. Сведения о кредитных (заемных) средствах, привлеченных застройщиком на строительство (создание) объекта недвижимости, представляются только в отношении средств, привлеченных под залог имущества, указанного в </w:t>
      </w:r>
      <w:hyperlink w:history="0" r:id="rId17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частях 1</w:t>
        </w:r>
      </w:hyperlink>
      <w:r>
        <w:rPr>
          <w:sz w:val="20"/>
        </w:rPr>
        <w:t xml:space="preserve"> - </w:t>
      </w:r>
      <w:hyperlink w:history="0" r:id="rId18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3 статьи 13</w:t>
        </w:r>
      </w:hyperlink>
      <w:r>
        <w:rPr>
          <w:sz w:val="20"/>
        </w:rPr>
        <w:t xml:space="preserve"> Закона о долевом строительстве.</w:t>
      </w:r>
    </w:p>
    <w:bookmarkStart w:id="1224" w:name="P1224"/>
    <w:bookmarkEnd w:id="12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Указывается в соответствии с разрешением на строительство.</w:t>
      </w:r>
    </w:p>
    <w:bookmarkStart w:id="1225" w:name="P1225"/>
    <w:bookmarkEnd w:id="12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Указывается срок действия разрешения на строительство до внесения изменений в него.</w:t>
      </w:r>
    </w:p>
    <w:bookmarkStart w:id="1226" w:name="P1226"/>
    <w:bookmarkEnd w:id="12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Указывается размер денежных средств, фактически оплаченных застройщиком за проведенные работы, поставленные материалы, оказанные услуги и затраты по приобретению (аренде) земельного участка для строительства (создания) объекта строительства (с учетом налога на добавленную стоимость).</w:t>
      </w:r>
    </w:p>
    <w:bookmarkStart w:id="1227" w:name="P1227"/>
    <w:bookmarkEnd w:id="12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Указывается размер дебиторской задолженности поставщиков и подрядчиков застройщика, связанной с долевым строительством, по состоянию на последнюю календарную дату отчетного периода.</w:t>
      </w:r>
    </w:p>
    <w:bookmarkStart w:id="1228" w:name="P1228"/>
    <w:bookmarkEnd w:id="12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Размер денежных средств на оплату услуг застройщика от планируемой стоимости строительства (создания) многоквартирных домов и (или) иных объектов недвижимости, указанной в проектной декларации, указывается застройщиком, осуществляющим проект строительства по разрешению на строительство, полученному до 1 июля 2018 года. В ином случае указывается объем расходов застройщика на обеспечение его деятельности (административных и общехозяйственных расходов). Указывается по состоянию на последнюю календарную дату отчетного периода.</w:t>
      </w:r>
    </w:p>
    <w:bookmarkStart w:id="1229" w:name="P1229"/>
    <w:bookmarkEnd w:id="12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Указывается сумма показателей </w:t>
      </w:r>
      <w:hyperlink w:history="0" w:anchor="P211" w:tooltip="12.1">
        <w:r>
          <w:rPr>
            <w:sz w:val="20"/>
            <w:color w:val="0000ff"/>
          </w:rPr>
          <w:t xml:space="preserve">граф 12.1</w:t>
        </w:r>
      </w:hyperlink>
      <w:r>
        <w:rPr>
          <w:sz w:val="20"/>
        </w:rPr>
        <w:t xml:space="preserve"> и </w:t>
      </w:r>
      <w:hyperlink w:history="0" w:anchor="P214" w:tooltip="12.2">
        <w:r>
          <w:rPr>
            <w:sz w:val="20"/>
            <w:color w:val="0000ff"/>
          </w:rPr>
          <w:t xml:space="preserve">12.2</w:t>
        </w:r>
      </w:hyperlink>
      <w:r>
        <w:rPr>
          <w:sz w:val="20"/>
        </w:rPr>
        <w:t xml:space="preserve">.</w:t>
      </w:r>
    </w:p>
    <w:bookmarkStart w:id="1230" w:name="P1230"/>
    <w:bookmarkEnd w:id="12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В соответствии с </w:t>
      </w:r>
      <w:hyperlink w:history="0" r:id="rId19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1 статьи 18</w:t>
        </w:r>
      </w:hyperlink>
      <w:r>
        <w:rPr>
          <w:sz w:val="20"/>
        </w:rPr>
        <w:t xml:space="preserve"> Закона о долевом строительстве.</w:t>
      </w:r>
    </w:p>
    <w:bookmarkStart w:id="1231" w:name="P1231"/>
    <w:bookmarkEnd w:id="12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Указывается сумма показателей </w:t>
      </w:r>
      <w:hyperlink w:history="0" w:anchor="P211" w:tooltip="12.1">
        <w:r>
          <w:rPr>
            <w:sz w:val="20"/>
            <w:color w:val="0000ff"/>
          </w:rPr>
          <w:t xml:space="preserve">граф 12.1</w:t>
        </w:r>
      </w:hyperlink>
      <w:r>
        <w:rPr>
          <w:sz w:val="20"/>
        </w:rPr>
        <w:t xml:space="preserve"> и </w:t>
      </w:r>
      <w:hyperlink w:history="0" w:anchor="P214" w:tooltip="12.2">
        <w:r>
          <w:rPr>
            <w:sz w:val="20"/>
            <w:color w:val="0000ff"/>
          </w:rPr>
          <w:t xml:space="preserve">12.2</w:t>
        </w:r>
      </w:hyperlink>
      <w:r>
        <w:rPr>
          <w:sz w:val="20"/>
        </w:rPr>
        <w:t xml:space="preserve"> за вычетом суммы показателей </w:t>
      </w:r>
      <w:hyperlink w:history="0" w:anchor="P220" w:tooltip="12.4">
        <w:r>
          <w:rPr>
            <w:sz w:val="20"/>
            <w:color w:val="0000ff"/>
          </w:rPr>
          <w:t xml:space="preserve">граф 12.4</w:t>
        </w:r>
      </w:hyperlink>
      <w:r>
        <w:rPr>
          <w:sz w:val="20"/>
        </w:rPr>
        <w:t xml:space="preserve"> и </w:t>
      </w:r>
      <w:hyperlink w:history="0" w:anchor="P229" w:tooltip="12.7">
        <w:r>
          <w:rPr>
            <w:sz w:val="20"/>
            <w:color w:val="0000ff"/>
          </w:rPr>
          <w:t xml:space="preserve">12.7</w:t>
        </w:r>
      </w:hyperlink>
      <w:r>
        <w:rPr>
          <w:sz w:val="20"/>
        </w:rPr>
        <w:t xml:space="preserve">.</w:t>
      </w:r>
    </w:p>
    <w:bookmarkStart w:id="1232" w:name="P1232"/>
    <w:bookmarkEnd w:id="12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В соответствии с </w:t>
      </w:r>
      <w:hyperlink w:history="0" r:id="rId20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1 статьи 12</w:t>
        </w:r>
      </w:hyperlink>
      <w:r>
        <w:rPr>
          <w:sz w:val="20"/>
        </w:rPr>
        <w:t xml:space="preserve"> Закона о долевом строительстве обязательства застройщика считаются исполненными с момента подписания сторонами договора участия в долевом строительстве передаточного акта или иного документа о передаче объекта долевого строительства.</w:t>
      </w:r>
    </w:p>
    <w:bookmarkStart w:id="1233" w:name="P1233"/>
    <w:bookmarkEnd w:id="12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Указывается срок передачи объектов долевого строительства участникам долевого строительства, исходя из предполагаемого срока получения разрешения на ввод объекта в эксплуатацию, указанного в проектной декларации, представленной для государственной регистрации договора участия в долевом строительстве, заключенного застройщиком с первым участником долевого строительства таких объектов недвижимости.</w:t>
      </w:r>
    </w:p>
    <w:bookmarkStart w:id="1234" w:name="P1234"/>
    <w:bookmarkEnd w:id="12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Заполняется в случае, предусмотренном </w:t>
      </w:r>
      <w:hyperlink w:history="0" r:id="rId21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статьей 15.6</w:t>
        </w:r>
      </w:hyperlink>
      <w:r>
        <w:rPr>
          <w:sz w:val="20"/>
        </w:rPr>
        <w:t xml:space="preserve"> Закона о долевом строительстве.</w:t>
      </w:r>
    </w:p>
    <w:bookmarkStart w:id="1235" w:name="P1235"/>
    <w:bookmarkEnd w:id="12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&lt;17&gt; Заполняется в случае, предусмотренном </w:t>
      </w:r>
      <w:hyperlink w:history="0" r:id="rId22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4 статьи 3</w:t>
        </w:r>
      </w:hyperlink>
      <w:r>
        <w:rPr>
          <w:sz w:val="20"/>
        </w:rPr>
        <w:t xml:space="preserve"> Закона о долевом строительстве.</w:t>
      </w:r>
    </w:p>
    <w:bookmarkStart w:id="1236" w:name="P1236"/>
    <w:bookmarkEnd w:id="12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&lt;18&gt; Указываются значения, установленные Правительством Российской Федерации, в соответствии с </w:t>
      </w:r>
      <w:hyperlink w:history="0" r:id="rId23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5 статьи 23</w:t>
        </w:r>
      </w:hyperlink>
      <w:r>
        <w:rPr>
          <w:sz w:val="20"/>
        </w:rPr>
        <w:t xml:space="preserve"> Закона о долевом строительстве.</w:t>
      </w:r>
    </w:p>
    <w:bookmarkStart w:id="1237" w:name="P1237"/>
    <w:bookmarkEnd w:id="12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&lt;19&gt; Заполнение раздела не требуется в случае если в отношении одного и (или) более объектов недвижимости, входящих в состав проекта строительства, застройщиком получено разрешение на ввод объекта в эксплуатацию в соответствии со </w:t>
      </w:r>
      <w:hyperlink w:history="0" r:id="rId24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статьей 55</w:t>
        </w:r>
      </w:hyperlink>
      <w:r>
        <w:rPr>
          <w:sz w:val="20"/>
        </w:rPr>
        <w:t xml:space="preserve"> Градостроительного кодекса Российской Федерации (Собрание законодательства Российской Федерации, 2005, N 1, ст. 16; 2019, N 31, ст. 4453).</w:t>
      </w:r>
    </w:p>
    <w:bookmarkStart w:id="1238" w:name="P1238"/>
    <w:bookmarkEnd w:id="12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&lt;20&gt; Указывается застройщиком вне зависимости от даты получения разрешения на строительство.</w:t>
      </w:r>
    </w:p>
    <w:bookmarkStart w:id="1239" w:name="P1239"/>
    <w:bookmarkEnd w:id="12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&lt;21&gt; Указывается застройщиком в случае получения разрешения на строительство после 1 июля 2018 года. Значение определяется в соответствии с </w:t>
      </w:r>
      <w:hyperlink w:history="0" r:id="rId25" w:tooltip="Постановление Правительства РФ от 11.06.2018 N 673 &quot;Об утверждении Правил расчета собственных средств застройщика, имеющего право на привлечение денежных средств граждан и юридических лиц для строительства (создания) многоквартирных домов на основании договора участия в долевом строительстве в соответствии с Федеральным законом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расчета собственных средств застройщика, имеющего право на привлечение денежных средств граждан и юридических лиц для строительства (создания) многоквартирных домов на основании договора участия в долевом строительстве в соответствии с Федеральным законом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утвержденными постановлением Правительства Российской Федерации от 11 июня 2018 г. N 673 (Собрание законодательства Российской Федерации, 2018, N 25, ст. 3693).</w:t>
      </w:r>
    </w:p>
    <w:bookmarkStart w:id="1240" w:name="P1240"/>
    <w:bookmarkEnd w:id="12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&lt;22&gt; Количество периодов (кварталов) определяется исходя из срока реализации проекта (одного или нескольких многоквартирных домов и (или) иных объектов недвижимости, в состав которых входят объекты долевого строительства в соответствии с проектной документацией).</w:t>
      </w:r>
    </w:p>
    <w:bookmarkStart w:id="1241" w:name="P1241"/>
    <w:bookmarkEnd w:id="12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&lt;23&gt; Указывается показатель по выполненным и принятым к учету объемам работ в соотношении с планируемыми показателями (с даты получения заключения о соответствии застройщика и проектной декларации требованиям законодательства о долевом строительстве на последнюю календарную дату отчетного периода). Плановые показатели при корректировке графика реализации проекта не изменяются.</w:t>
      </w:r>
    </w:p>
    <w:bookmarkStart w:id="1242" w:name="P1242"/>
    <w:bookmarkEnd w:id="12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&lt;24&gt; Указывается степень готовности объекта незавершенного строительства по каждому периоду (кварталу), определяемая в соответствии со сметой на строительство как соотношение объема выполненных работ (стоимости фактически выполненных работ по строительству (созданию) объекта недвижимости), умноженного на 100, к планируемой стоимости строительства (стоимости строительства в соответствии со сметой на строительство объекта недвижимости, указанная застройщиком в проектной декларации).</w:t>
      </w:r>
    </w:p>
    <w:bookmarkStart w:id="1243" w:name="P1243"/>
    <w:bookmarkEnd w:id="12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&lt;25&gt; </w:t>
      </w:r>
      <w:hyperlink w:history="0" r:id="rId26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Пункт 9 части 3 статьи 55</w:t>
        </w:r>
      </w:hyperlink>
      <w:r>
        <w:rPr>
          <w:sz w:val="20"/>
        </w:rPr>
        <w:t xml:space="preserve"> Градостроительного кодекса Российской Федерации.</w:t>
      </w:r>
    </w:p>
    <w:bookmarkStart w:id="1244" w:name="P1244"/>
    <w:bookmarkEnd w:id="12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&lt;26&gt; Указывается дата передачи объекта долевого строительства последнему участнику долевого строительства по договору участия в долевом строительстве.</w:t>
      </w:r>
    </w:p>
    <w:bookmarkStart w:id="1245" w:name="P1245"/>
    <w:bookmarkEnd w:id="12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&lt;27&gt; При отсутствии в </w:t>
      </w:r>
      <w:hyperlink w:history="0" w:anchor="P585" w:tooltip="Наименование работ (услуг) и затрат &lt;27&gt;">
        <w:r>
          <w:rPr>
            <w:sz w:val="20"/>
            <w:color w:val="0000ff"/>
          </w:rPr>
          <w:t xml:space="preserve">столбце</w:t>
        </w:r>
      </w:hyperlink>
      <w:r>
        <w:rPr>
          <w:sz w:val="20"/>
        </w:rPr>
        <w:t xml:space="preserve"> "Наименование работ (услуг) и затрат" соответствующего вида работ (услуг) и затрат допускается включение дополнительных строк, содержащих информацию о работах (услугах) и затратах, не предусмотренных настоящей формой.</w:t>
      </w:r>
    </w:p>
    <w:bookmarkStart w:id="1246" w:name="P1246"/>
    <w:bookmarkEnd w:id="12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&lt;28&gt; Указывается разница между проектной стоимостью строительства по состоянию на последнюю календарную дату текущего отчетного периода и суммой фактической стоимости реализации проекта строительства (с учетом налога на добавленную стоимость) по состоянию на последнюю календарную дату предыдущего и текущего отчетного периода.</w:t>
      </w:r>
    </w:p>
    <w:bookmarkStart w:id="1247" w:name="P1247"/>
    <w:bookmarkEnd w:id="12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&lt;29&gt; Заполняется с учетом положений </w:t>
      </w:r>
      <w:hyperlink w:history="0" r:id="rId27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статьи 46.5</w:t>
        </w:r>
      </w:hyperlink>
      <w:r>
        <w:rPr>
          <w:sz w:val="20"/>
        </w:rPr>
        <w:t xml:space="preserve"> Градостроительного кодекса Российской Федерации.</w:t>
      </w:r>
    </w:p>
    <w:bookmarkStart w:id="1248" w:name="P1248"/>
    <w:bookmarkEnd w:id="12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&lt;30&gt; Заполняется с учетом положений </w:t>
      </w:r>
      <w:hyperlink w:history="0" r:id="rId28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статьи 46.2</w:t>
        </w:r>
      </w:hyperlink>
      <w:r>
        <w:rPr>
          <w:sz w:val="20"/>
        </w:rPr>
        <w:t xml:space="preserve"> Градостроительного кодекса Российской Федерации.</w:t>
      </w:r>
    </w:p>
    <w:bookmarkStart w:id="1249" w:name="P1249"/>
    <w:bookmarkEnd w:id="12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&lt;31&gt; Заполняется с учетом положений </w:t>
      </w:r>
      <w:hyperlink w:history="0" r:id="rId29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0"/>
            <w:color w:val="0000ff"/>
          </w:rPr>
          <w:t xml:space="preserve">статьи 46.6</w:t>
        </w:r>
      </w:hyperlink>
      <w:r>
        <w:rPr>
          <w:sz w:val="20"/>
        </w:rPr>
        <w:t xml:space="preserve"> Градостроительного кодекса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2018 г. N 656/пр</w:t>
      </w:r>
    </w:p>
    <w:p>
      <w:pPr>
        <w:pStyle w:val="0"/>
        <w:jc w:val="both"/>
      </w:pPr>
      <w:r>
        <w:rPr>
          <w:sz w:val="20"/>
        </w:rPr>
      </w:r>
    </w:p>
    <w:bookmarkStart w:id="1261" w:name="P1261"/>
    <w:bookmarkEnd w:id="126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ЗАСТРОЙЩИКОМ ОТЧЕТНОСТИ ОБ ОСУЩЕСТВЛЕНИИ</w:t>
      </w:r>
    </w:p>
    <w:p>
      <w:pPr>
        <w:pStyle w:val="2"/>
        <w:jc w:val="center"/>
      </w:pPr>
      <w:r>
        <w:rPr>
          <w:sz w:val="20"/>
        </w:rPr>
        <w:t xml:space="preserve">ДЕЯТЕЛЬНОСТИ, СВЯЗАННОЙ С ПРИВЛЕЧЕНИЕМ ДЕНЕЖНЫХ СРЕДСТВ</w:t>
      </w:r>
    </w:p>
    <w:p>
      <w:pPr>
        <w:pStyle w:val="2"/>
        <w:jc w:val="center"/>
      </w:pPr>
      <w:r>
        <w:rPr>
          <w:sz w:val="20"/>
        </w:rPr>
        <w:t xml:space="preserve">УЧАСТНИКОВ ДОЛЕВОГО СТРОИТЕЛЬСТВА ДЛЯ СТРОИТЕЛЬСТВА</w:t>
      </w:r>
    </w:p>
    <w:p>
      <w:pPr>
        <w:pStyle w:val="2"/>
        <w:jc w:val="center"/>
      </w:pPr>
      <w:r>
        <w:rPr>
          <w:sz w:val="20"/>
        </w:rPr>
        <w:t xml:space="preserve">(СОЗДАНИЯ) МНОГОКВАРТИРНЫХ ДОМОВ И (ИЛИ) ИНЫХ ОБЪЕКТОВ</w:t>
      </w:r>
    </w:p>
    <w:p>
      <w:pPr>
        <w:pStyle w:val="2"/>
        <w:jc w:val="center"/>
      </w:pPr>
      <w:r>
        <w:rPr>
          <w:sz w:val="20"/>
        </w:rPr>
        <w:t xml:space="preserve">НЕДВИЖИМОСТИ, В ТОМ ЧИСЛЕ ОБ ИСПОЛНЕНИИ ПРИМЕРНЫХ ГРАФИКОВ</w:t>
      </w:r>
    </w:p>
    <w:p>
      <w:pPr>
        <w:pStyle w:val="2"/>
        <w:jc w:val="center"/>
      </w:pPr>
      <w:r>
        <w:rPr>
          <w:sz w:val="20"/>
        </w:rPr>
        <w:t xml:space="preserve">РЕАЛИЗАЦИИ ПРОЕКТОВ СТРОИТЕЛЬСТВА И СВОИХ ОБЯЗАТЕЛЬСТВ</w:t>
      </w:r>
    </w:p>
    <w:p>
      <w:pPr>
        <w:pStyle w:val="2"/>
        <w:jc w:val="center"/>
      </w:pPr>
      <w:r>
        <w:rPr>
          <w:sz w:val="20"/>
        </w:rPr>
        <w:t xml:space="preserve">ПО ДОГОВОРАМ, СВОДНОЙ НАКОПИТЕЛЬНОЙ ВЕДОМОСТИ ПРОЕКТА</w:t>
      </w:r>
    </w:p>
    <w:p>
      <w:pPr>
        <w:pStyle w:val="2"/>
        <w:jc w:val="center"/>
      </w:pPr>
      <w:r>
        <w:rPr>
          <w:sz w:val="20"/>
        </w:rPr>
        <w:t xml:space="preserve">СТРОИТЕЛЬСТВА В ОРГАН ИСПОЛНИТЕЛЬНОЙ ВЛАСТИ СУБЪЕКТА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ОСУЩЕСТВЛЯЮЩИЙ ГОСУДАРСТВЕННЫЙ</w:t>
      </w:r>
    </w:p>
    <w:p>
      <w:pPr>
        <w:pStyle w:val="2"/>
        <w:jc w:val="center"/>
      </w:pPr>
      <w:r>
        <w:rPr>
          <w:sz w:val="20"/>
        </w:rPr>
        <w:t xml:space="preserve">КОНТРОЛЬ (НАДЗОР) В ОБЛАСТИ ДОЛЕВОГО СТРОИТЕЛЬСТВА</w:t>
      </w:r>
    </w:p>
    <w:p>
      <w:pPr>
        <w:pStyle w:val="2"/>
        <w:jc w:val="center"/>
      </w:pPr>
      <w:r>
        <w:rPr>
          <w:sz w:val="20"/>
        </w:rPr>
        <w:t xml:space="preserve">МНОГОКВАРТИРНЫХ ДОМОВ И (ИЛИ) ИНЫХ ОБЪЕКТОВ НЕДВИЖИМОСТИ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0" w:tooltip="Приказ Минстроя России от 01.11.2019 N 668/пр &quot;О внесении изменений в приказ Министерства строительства и жилищно-коммунального хозяйства Российской Федерации от 12 октября 2018 г. N 656/пр &quot;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Минстроя России от 01.11.2019 N 668/пр)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предоставления застройщиком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обязательств по договорам, сводной накопительной ведомости проекта строительства (далее - отчетность)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недвижимости (далее - контролирующий орган).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Отчетность составляется застройщиком по </w:t>
      </w:r>
      <w:hyperlink w:history="0" w:anchor="P51" w:tooltip="Отчетность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утвержденной настоящим приказом. К отчетности должна прилагаться бухгалтерская (финансовая) отчетность (промежуточная по итогам I - III кварталов и годовая по итогам IV квартала), составленная в соответствии с требованиями законодательства Российской Федерации о бухгалтерском учете.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Отчетность предоставляется застройщиком в контролирующий орган ежеквартально при условии, что в течение отчетного периода действовал хотя бы один договор участия в долевом строительстве, заключенный застройщиком с участником долевого строительства (далее - договор участия в долевом строительстве), или если у застройщика имелись неисполненные обязательства по договору участия в долевом строительстве.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 привлечении застройщиком денежных средств участников долевого строительства на строительство (создание) многоквартирных домов и (или) иных объектов недвижимости с учетом особенностей, предусмотренных </w:t>
      </w:r>
      <w:hyperlink w:history="0" r:id="rId31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статьей 15.4</w:t>
        </w:r>
      </w:hyperlink>
      <w:r>
        <w:rPr>
          <w:sz w:val="20"/>
        </w:rP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&lt;1&gt; (далее - Закон о долевом строительстве), путем размещения таких средств на счетах эскроу, отчетность в контролирующий орган им не предоставляется.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2005, N 1, ст. 40; 2019, N 26, ст. 3317.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Минстроя России от 01.11.2019 N 668/пр &quot;О внесении изменений в приказ Министерства строительства и жилищно-коммунального хозяйства Российской Федерации от 12 октября 2018 г. N 656/пр &quot;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Минстроя России от 01.11.2019 N 668/пр)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Если в отношении части объектов долевого строительства в составе одного проекта строительства - привлечение застройщиком денежных средств участников долевого строительства осуществляется в соответствии с </w:t>
      </w:r>
      <w:hyperlink w:history="0" r:id="rId33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4 статьи 3</w:t>
        </w:r>
      </w:hyperlink>
      <w:r>
        <w:rPr>
          <w:sz w:val="20"/>
        </w:rPr>
        <w:t xml:space="preserve"> Закона о долевом строительстве, а в отношении иных объектов долевого строительства в составе этого проекта строительства - привлечение денежных средств участников долевого строительства осуществляется застройщиком с учетом особенностей, предусмотренных </w:t>
      </w:r>
      <w:hyperlink w:history="0" r:id="rId34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статьей 15.4</w:t>
        </w:r>
      </w:hyperlink>
      <w:r>
        <w:rPr>
          <w:sz w:val="20"/>
        </w:rPr>
        <w:t xml:space="preserve"> Закона о долевом строительстве, отчетность предоставляется застройщиком в контролирующий орган только в отношении договоров участия в долевом строительстве, заключенных в соответствии с </w:t>
      </w:r>
      <w:hyperlink w:history="0" r:id="rId35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4 статьи 3</w:t>
        </w:r>
      </w:hyperlink>
      <w:r>
        <w:rPr>
          <w:sz w:val="20"/>
        </w:rPr>
        <w:t xml:space="preserve"> Закона о долевом строительстве.</w:t>
      </w:r>
    </w:p>
    <w:p>
      <w:pPr>
        <w:pStyle w:val="0"/>
        <w:jc w:val="both"/>
      </w:pPr>
      <w:r>
        <w:rPr>
          <w:sz w:val="20"/>
        </w:rPr>
        <w:t xml:space="preserve">(п. 4.1 введен </w:t>
      </w:r>
      <w:hyperlink w:history="0" r:id="rId36" w:tooltip="Приказ Минстроя России от 01.11.2019 N 668/пр &quot;О внесении изменений в приказ Министерства строительства и жилищно-коммунального хозяйства Российской Федерации от 12 октября 2018 г. N 656/пр &quot;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Минстроя России от 01.11.2019 N 668/пр)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Отчетность предоставляется застройщиком в контролирующий орган не позднее 30 календарных дней после окончания отчетного периода &lt;2&gt;, за исключением отчетности за IV квартал, которая предоставляется застройщиком в контролирующий орган не позднее 90 календарных дней после окончания IV квартала.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В соответствии с Федеральным </w:t>
      </w:r>
      <w:hyperlink w:history="0" r:id="rId37" w:tooltip="Федеральный закон от 06.12.2011 N 402-ФЗ (ред. от 12.12.2023) &quot;О бухгалтерском учет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декабря 2011 г. N 402 "О бухгалтерском учете" (Собрание законодательства Российской Федерации, 2011, N 50, ст. 7344; 2019, N 30, ст. 4179).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риказ Минстроя России от 01.11.2019 N 668/пр &quot;О внесении изменений в приказ Министерства строительства и жилищно-коммунального хозяйства Российской Федерации от 12 октября 2018 г. N 656/пр &quot;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Минстроя России от 01.11.2019 N 668/пр)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Отчетность составляется по состоянию на последний календарный день отчетного периода.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Отчетность предоставляется в контролирующий орган в виде электронного документа посредством личного кабинета застройщика в единой информационной системе жилищного строительства (далее - ЕИСЖС).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39" w:tooltip="Приказ Минстроя России от 01.11.2019 N 668/пр &quot;О внесении изменений в приказ Министерства строительства и жилищно-коммунального хозяйства Российской Федерации от 12 октября 2018 г. N 656/пр &quot;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Минстроя России от 01.11.2019 N 668/пр)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Отчетность и приложения к ней подписываются усиленной квалифицированной электронной подписью лица, осуществляющего функции единоличного исполнительного органа.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40" w:tooltip="Приказ Минстроя России от 01.11.2019 N 668/пр &quot;О внесении изменений в приказ Министерства строительства и жилищно-коммунального хозяйства Российской Федерации от 12 октября 2018 г. N 656/пр &quot;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Минстроя России от 01.11.2019 N 668/пр)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Датой предоставления отчетности является дата размещения отчетности в личном кабинете застройщика в ЕИСЖС.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41" w:tooltip="Приказ Минстроя России от 01.11.2019 N 668/пр &quot;О внесении изменений в приказ Министерства строительства и жилищно-коммунального хозяйства Российской Федерации от 12 октября 2018 г. N 656/пр &quot;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Минстроя России от 01.11.2019 N 668/пр)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Утратил силу. - </w:t>
      </w:r>
      <w:hyperlink w:history="0" r:id="rId42" w:tooltip="Приказ Минстроя России от 01.11.2019 N 668/пр &quot;О внесении изменений в приказ Министерства строительства и жилищно-коммунального хозяйства Российской Федерации от 12 октября 2018 г. N 656/пр &quot;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Минстроя России от 01.11.2019 N 668/пр.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 наличии в отчете информации о неисполненных (просроченных) обязательствах по договорам участия в долевом строительстве представляется справка с указанием причин ненадлежащего исполнения обязательств.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указании в </w:t>
      </w:r>
      <w:hyperlink w:history="0" w:anchor="P220" w:tooltip="12.4">
        <w:r>
          <w:rPr>
            <w:sz w:val="20"/>
            <w:color w:val="0000ff"/>
          </w:rPr>
          <w:t xml:space="preserve">графе 12.4</w:t>
        </w:r>
      </w:hyperlink>
      <w:r>
        <w:rPr>
          <w:sz w:val="20"/>
        </w:rPr>
        <w:t xml:space="preserve"> раздела II отчетности суммы денежных средств, использованных застройщиком в отчетном периоде по целевому назначению, застройщиком к отчетности прилагается справка, содержащая информацию о целях расходования денежных средств со ссылками на пункты </w:t>
      </w:r>
      <w:hyperlink w:history="0" r:id="rId43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части 1 статьи 18</w:t>
        </w:r>
      </w:hyperlink>
      <w:r>
        <w:rPr>
          <w:sz w:val="20"/>
        </w:rPr>
        <w:t xml:space="preserve"> Закона о долевом строительстве.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Контроль за полнотой и достоверностью сведений, предоставленных застройщиком в составе отчетности, а также за своевременностью предоставления отчетности, осуществляется контролирующим органом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риказ Минстроя России от 01.11.2019 N 668/пр &quot;О внесении изменений в приказ Министерства строительства и жилищно-коммунального хозяйства Российской Федерации от 12 октября 2018 г. N 656/пр &quot;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Минстроя России от 01.11.2019 N 668/пр)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12.10.2018 N 656/пр</w:t>
            <w:br/>
            <w:t>(ред. от 01.11.2019)</w:t>
            <w:br/>
            <w:t>"Об утверждении формы и порядка предоставления застро...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42118&amp;dst=100010" TargetMode = "External"/>
	<Relationship Id="rId8" Type="http://schemas.openxmlformats.org/officeDocument/2006/relationships/hyperlink" Target="https://login.consultant.ru/link/?req=doc&amp;base=LAW&amp;n=494633&amp;dst=100689" TargetMode = "External"/>
	<Relationship Id="rId9" Type="http://schemas.openxmlformats.org/officeDocument/2006/relationships/hyperlink" Target="https://login.consultant.ru/link/?req=doc&amp;base=LAW&amp;n=501971&amp;dst=57" TargetMode = "External"/>
	<Relationship Id="rId10" Type="http://schemas.openxmlformats.org/officeDocument/2006/relationships/hyperlink" Target="https://login.consultant.ru/link/?req=doc&amp;base=LAW&amp;n=65383" TargetMode = "External"/>
	<Relationship Id="rId11" Type="http://schemas.openxmlformats.org/officeDocument/2006/relationships/hyperlink" Target="https://login.consultant.ru/link/?req=doc&amp;base=LAW&amp;n=342118&amp;dst=100016" TargetMode = "External"/>
	<Relationship Id="rId12" Type="http://schemas.openxmlformats.org/officeDocument/2006/relationships/hyperlink" Target="https://login.consultant.ru/link/?req=doc&amp;base=LAW&amp;n=494633" TargetMode = "External"/>
	<Relationship Id="rId13" Type="http://schemas.openxmlformats.org/officeDocument/2006/relationships/hyperlink" Target="https://login.consultant.ru/link/?req=doc&amp;base=LAW&amp;n=494633" TargetMode = "External"/>
	<Relationship Id="rId14" Type="http://schemas.openxmlformats.org/officeDocument/2006/relationships/hyperlink" Target="https://login.consultant.ru/link/?req=doc&amp;base=LAW&amp;n=494633&amp;dst=100838" TargetMode = "External"/>
	<Relationship Id="rId15" Type="http://schemas.openxmlformats.org/officeDocument/2006/relationships/hyperlink" Target="https://login.consultant.ru/link/?req=doc&amp;base=LAW&amp;n=494633&amp;dst=100422" TargetMode = "External"/>
	<Relationship Id="rId16" Type="http://schemas.openxmlformats.org/officeDocument/2006/relationships/hyperlink" Target="https://login.consultant.ru/link/?req=doc&amp;base=LAW&amp;n=387859&amp;dst=1" TargetMode = "External"/>
	<Relationship Id="rId17" Type="http://schemas.openxmlformats.org/officeDocument/2006/relationships/hyperlink" Target="https://login.consultant.ru/link/?req=doc&amp;base=LAW&amp;n=494633&amp;dst=100853" TargetMode = "External"/>
	<Relationship Id="rId18" Type="http://schemas.openxmlformats.org/officeDocument/2006/relationships/hyperlink" Target="https://login.consultant.ru/link/?req=doc&amp;base=LAW&amp;n=494633&amp;dst=100326" TargetMode = "External"/>
	<Relationship Id="rId19" Type="http://schemas.openxmlformats.org/officeDocument/2006/relationships/hyperlink" Target="https://login.consultant.ru/link/?req=doc&amp;base=LAW&amp;n=494633&amp;dst=100481" TargetMode = "External"/>
	<Relationship Id="rId20" Type="http://schemas.openxmlformats.org/officeDocument/2006/relationships/hyperlink" Target="https://login.consultant.ru/link/?req=doc&amp;base=LAW&amp;n=494633&amp;dst=100076" TargetMode = "External"/>
	<Relationship Id="rId21" Type="http://schemas.openxmlformats.org/officeDocument/2006/relationships/hyperlink" Target="https://login.consultant.ru/link/?req=doc&amp;base=LAW&amp;n=494633&amp;dst=100478" TargetMode = "External"/>
	<Relationship Id="rId22" Type="http://schemas.openxmlformats.org/officeDocument/2006/relationships/hyperlink" Target="https://login.consultant.ru/link/?req=doc&amp;base=LAW&amp;n=494633&amp;dst=100838" TargetMode = "External"/>
	<Relationship Id="rId23" Type="http://schemas.openxmlformats.org/officeDocument/2006/relationships/hyperlink" Target="https://login.consultant.ru/link/?req=doc&amp;base=LAW&amp;n=494633&amp;dst=100693" TargetMode = "External"/>
	<Relationship Id="rId24" Type="http://schemas.openxmlformats.org/officeDocument/2006/relationships/hyperlink" Target="https://login.consultant.ru/link/?req=doc&amp;base=LAW&amp;n=481298&amp;dst=100880" TargetMode = "External"/>
	<Relationship Id="rId25" Type="http://schemas.openxmlformats.org/officeDocument/2006/relationships/hyperlink" Target="https://login.consultant.ru/link/?req=doc&amp;base=LAW&amp;n=300086&amp;dst=100008" TargetMode = "External"/>
	<Relationship Id="rId26" Type="http://schemas.openxmlformats.org/officeDocument/2006/relationships/hyperlink" Target="https://login.consultant.ru/link/?req=doc&amp;base=LAW&amp;n=481298&amp;dst=3078" TargetMode = "External"/>
	<Relationship Id="rId27" Type="http://schemas.openxmlformats.org/officeDocument/2006/relationships/hyperlink" Target="https://login.consultant.ru/link/?req=doc&amp;base=LAW&amp;n=481298&amp;dst=2315" TargetMode = "External"/>
	<Relationship Id="rId28" Type="http://schemas.openxmlformats.org/officeDocument/2006/relationships/hyperlink" Target="https://login.consultant.ru/link/?req=doc&amp;base=LAW&amp;n=481298&amp;dst=49" TargetMode = "External"/>
	<Relationship Id="rId29" Type="http://schemas.openxmlformats.org/officeDocument/2006/relationships/hyperlink" Target="https://login.consultant.ru/link/?req=doc&amp;base=LAW&amp;n=481298&amp;dst=2338" TargetMode = "External"/>
	<Relationship Id="rId30" Type="http://schemas.openxmlformats.org/officeDocument/2006/relationships/hyperlink" Target="https://login.consultant.ru/link/?req=doc&amp;base=LAW&amp;n=342118&amp;dst=100505" TargetMode = "External"/>
	<Relationship Id="rId31" Type="http://schemas.openxmlformats.org/officeDocument/2006/relationships/hyperlink" Target="https://login.consultant.ru/link/?req=doc&amp;base=LAW&amp;n=494633&amp;dst=100612" TargetMode = "External"/>
	<Relationship Id="rId32" Type="http://schemas.openxmlformats.org/officeDocument/2006/relationships/hyperlink" Target="https://login.consultant.ru/link/?req=doc&amp;base=LAW&amp;n=342118&amp;dst=100515" TargetMode = "External"/>
	<Relationship Id="rId33" Type="http://schemas.openxmlformats.org/officeDocument/2006/relationships/hyperlink" Target="https://login.consultant.ru/link/?req=doc&amp;base=LAW&amp;n=494633&amp;dst=100838" TargetMode = "External"/>
	<Relationship Id="rId34" Type="http://schemas.openxmlformats.org/officeDocument/2006/relationships/hyperlink" Target="https://login.consultant.ru/link/?req=doc&amp;base=LAW&amp;n=494633&amp;dst=100612" TargetMode = "External"/>
	<Relationship Id="rId35" Type="http://schemas.openxmlformats.org/officeDocument/2006/relationships/hyperlink" Target="https://login.consultant.ru/link/?req=doc&amp;base=LAW&amp;n=494633&amp;dst=100838" TargetMode = "External"/>
	<Relationship Id="rId36" Type="http://schemas.openxmlformats.org/officeDocument/2006/relationships/hyperlink" Target="https://login.consultant.ru/link/?req=doc&amp;base=LAW&amp;n=342118&amp;dst=100506" TargetMode = "External"/>
	<Relationship Id="rId37" Type="http://schemas.openxmlformats.org/officeDocument/2006/relationships/hyperlink" Target="https://login.consultant.ru/link/?req=doc&amp;base=LAW&amp;n=464181" TargetMode = "External"/>
	<Relationship Id="rId38" Type="http://schemas.openxmlformats.org/officeDocument/2006/relationships/hyperlink" Target="https://login.consultant.ru/link/?req=doc&amp;base=LAW&amp;n=342118&amp;dst=100516" TargetMode = "External"/>
	<Relationship Id="rId39" Type="http://schemas.openxmlformats.org/officeDocument/2006/relationships/hyperlink" Target="https://login.consultant.ru/link/?req=doc&amp;base=LAW&amp;n=342118&amp;dst=100508" TargetMode = "External"/>
	<Relationship Id="rId40" Type="http://schemas.openxmlformats.org/officeDocument/2006/relationships/hyperlink" Target="https://login.consultant.ru/link/?req=doc&amp;base=LAW&amp;n=342118&amp;dst=100510" TargetMode = "External"/>
	<Relationship Id="rId41" Type="http://schemas.openxmlformats.org/officeDocument/2006/relationships/hyperlink" Target="https://login.consultant.ru/link/?req=doc&amp;base=LAW&amp;n=342118&amp;dst=100511" TargetMode = "External"/>
	<Relationship Id="rId42" Type="http://schemas.openxmlformats.org/officeDocument/2006/relationships/hyperlink" Target="https://login.consultant.ru/link/?req=doc&amp;base=LAW&amp;n=342118&amp;dst=100512" TargetMode = "External"/>
	<Relationship Id="rId43" Type="http://schemas.openxmlformats.org/officeDocument/2006/relationships/hyperlink" Target="https://login.consultant.ru/link/?req=doc&amp;base=LAW&amp;n=494633&amp;dst=100481" TargetMode = "External"/>
	<Relationship Id="rId44" Type="http://schemas.openxmlformats.org/officeDocument/2006/relationships/hyperlink" Target="https://login.consultant.ru/link/?req=doc&amp;base=LAW&amp;n=342118&amp;dst=10051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12.10.2018 N 656/пр
(ред. от 01.11.2019)
"Об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</dc:title>
  <dcterms:created xsi:type="dcterms:W3CDTF">2025-06-11T08:06:21Z</dcterms:created>
</cp:coreProperties>
</file>