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BC" w:rsidRPr="00C079BC" w:rsidRDefault="00C079BC" w:rsidP="00C07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79BC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10.03.2022 N 336 (ред. от 29.12.2022) "Об особенностях организации и осуществления государственного контроля (надзора), муниципального контроля"</w:t>
      </w:r>
    </w:p>
    <w:p w:rsidR="00C079BC" w:rsidRDefault="00C079BC" w:rsidP="00C079BC"/>
    <w:p w:rsidR="00C079BC" w:rsidRPr="00C079BC" w:rsidRDefault="00C079BC" w:rsidP="00C079BC">
      <w:pPr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пункте 2 настоящего постановления.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2. Допускается проведение запланированных на 2022 год плановых контрольных (надзорных) мероприятий: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дошкольное и начальное общее образование;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основное общее и среднее (полное) общее образование;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по организации отдыха детей и их оздоровления;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детских лагерей на время каникул;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по организации общественного питания детей;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родильные дома, перинатальные центры;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социальные услуги с обеспечением проживания;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по водоподготовке и водоснабжению;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дошкольное и начальное общее образование;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основное общее и среднее (полное) общее образование;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по организации отдыха детей и их оздоровления;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деятельность детских лагерей на время каникул;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родильные дома, перинатальные центры;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социальные услуги с обеспечением проживания;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исключительно по следующим основаниям: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24.03.2022 N 448, от 29.12.2022 N 2516)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а) при условии согласования с органами прокуратуры: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при выявлении индикаторов риска нарушения обязательных требований;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29.12.2022 N 2516)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абзац утратил силу. - Постановление Правительства РФ от 17.08.2022 N 1431;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с полной или частичной невыплатой заработной платы свыше одного месяца;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(абзац введен Постановлением Правительства РФ от 10.11.2022 N 2036)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б) без согласования с органами прокуратуры: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по поручению Президента Российской Федерации;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внеплановые проверки,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(абзац введен Постановлением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в рамках регионального государственного лицензионного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(абзац введен Постановлением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BC">
        <w:rPr>
          <w:rFonts w:ascii="Times New Roman" w:hAnsi="Times New Roman" w:cs="Times New Roman"/>
          <w:sz w:val="24"/>
          <w:szCs w:val="24"/>
        </w:rPr>
        <w:t xml:space="preserve">внеплановые документарные проверки при поступлении в контрольный (надзорный) орган в области производства и оборота этилового спирта, алкогольной и </w:t>
      </w:r>
      <w:r w:rsidRPr="00C079BC">
        <w:rPr>
          <w:rFonts w:ascii="Times New Roman" w:hAnsi="Times New Roman" w:cs="Times New Roman"/>
          <w:sz w:val="24"/>
          <w:szCs w:val="24"/>
        </w:rPr>
        <w:lastRenderedPageBreak/>
        <w:t>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C079BC">
        <w:rPr>
          <w:rFonts w:ascii="Times New Roman" w:hAnsi="Times New Roman" w:cs="Times New Roman"/>
          <w:sz w:val="24"/>
          <w:szCs w:val="24"/>
        </w:rPr>
        <w:t>разыскную</w:t>
      </w:r>
      <w:proofErr w:type="spellEnd"/>
      <w:r w:rsidRPr="00C079BC">
        <w:rPr>
          <w:rFonts w:ascii="Times New Roman" w:hAnsi="Times New Roman" w:cs="Times New Roman"/>
          <w:sz w:val="24"/>
          <w:szCs w:val="24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C079BC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C079BC">
        <w:rPr>
          <w:rFonts w:ascii="Times New Roman" w:hAnsi="Times New Roman" w:cs="Times New Roman"/>
          <w:sz w:val="24"/>
          <w:szCs w:val="24"/>
        </w:rP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вещественными доказательствами по уголовному делу;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(абзац введен Постановлением Правительства РФ от 02.09.2022 N 1551)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Издание дополнительных приказов, решений контрольным (надзорным) органом, органом контроля не требуется.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пунктом 7 настоящего постановления (за исключением контрольных (надзорных) мероприятий, проверок, проведение которых возможно по основаниям, предусмотренным пунктом 3 настоящего постановления).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</w:t>
      </w:r>
      <w:r w:rsidRPr="00C079BC">
        <w:rPr>
          <w:rFonts w:ascii="Times New Roman" w:hAnsi="Times New Roman" w:cs="Times New Roman"/>
          <w:sz w:val="24"/>
          <w:szCs w:val="24"/>
        </w:rPr>
        <w:lastRenderedPageBreak/>
        <w:t>органом, органом контроля в Единый реестр контрольных (надзорных) мероприятий, Единый реестр проверок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соответствующих сведений.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Абзацы второй - третий утратили силу. - Постановление Правительства РФ от 17.08.2022 N 1431.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7(1)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7(2)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со дня истечения срока его исполнения без ходатайства (заявления) контролируемого лица.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пунктом 3 части 2 статьи 90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случаев необходимости применения меры обеспечения производства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в виде временного запрета деятельности).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</w:t>
      </w:r>
      <w:r w:rsidRPr="00C079BC">
        <w:rPr>
          <w:rFonts w:ascii="Times New Roman" w:hAnsi="Times New Roman" w:cs="Times New Roman"/>
          <w:sz w:val="24"/>
          <w:szCs w:val="24"/>
        </w:rPr>
        <w:lastRenderedPageBreak/>
        <w:t>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пунктом 3 части 2 статьи 90 Федерального закона "О государственном контроле (надзоре) и муниципальном контроле в Российской Федерации".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10(1)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24.03.2022 N 448; в ред. Постановления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закона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24.03.2022 N 448,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распоряжением Правительства Российской Федерации от 6 мая 2008 г. N 671-р.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lastRenderedPageBreak/>
        <w:t xml:space="preserve">(п. 11(1)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24.03.2022 N 448)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9B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079B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П. 11(2) в части, касающейся использования усиленной неквалифицированной электронной подписи при подписании жалобы, вступает в силу с 01.10.2022 (Постановление Правительства РФ от 17.08.2022 N 1431).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11(2).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предпринимателем.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11(2)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17.08.2022 N 1431)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11(3). Установить, что за исключением случаев, предусмотренных пунктом 11(4)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полномочий, а также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29.12.2022 N 2516)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Ограничения, предусмотренные абзацем первым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29.12.2022 N 2516)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11(3)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01.10.2022 N 1743)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11(4).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от его проведения.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В случае, указанном в абзаце первом настоящего пункта, профилактический визит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Срок проведения профилактического визита, установленный абзацем первым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lastRenderedPageBreak/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4C2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Правилами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 xml:space="preserve">(п. 11(4) </w:t>
      </w:r>
      <w:proofErr w:type="gramStart"/>
      <w:r w:rsidRPr="00C079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9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01.10.2022 N 1743)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12. Настоящее постановление вступает в силу со дня его официального опубликования.</w:t>
      </w:r>
    </w:p>
    <w:p w:rsidR="00C079BC" w:rsidRPr="00C079BC" w:rsidRDefault="00C079BC" w:rsidP="00C0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079BC" w:rsidRPr="00C079BC" w:rsidRDefault="00C079BC" w:rsidP="00C07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jc w:val="right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079BC" w:rsidRPr="00C079BC" w:rsidRDefault="00C079BC" w:rsidP="00C079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9BC" w:rsidRPr="00C079BC" w:rsidRDefault="00C079BC" w:rsidP="00C079BC">
      <w:pPr>
        <w:jc w:val="right"/>
        <w:rPr>
          <w:rFonts w:ascii="Times New Roman" w:hAnsi="Times New Roman" w:cs="Times New Roman"/>
          <w:sz w:val="24"/>
          <w:szCs w:val="24"/>
        </w:rPr>
      </w:pPr>
      <w:r w:rsidRPr="00C079BC">
        <w:rPr>
          <w:rFonts w:ascii="Times New Roman" w:hAnsi="Times New Roman" w:cs="Times New Roman"/>
          <w:sz w:val="24"/>
          <w:szCs w:val="24"/>
        </w:rPr>
        <w:t>М.МИШУСТИН</w:t>
      </w:r>
    </w:p>
    <w:p w:rsidR="007D0505" w:rsidRDefault="007D0505"/>
    <w:sectPr w:rsidR="007D0505" w:rsidSect="00F8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PostScriptOverText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A3D"/>
    <w:rsid w:val="00002FCB"/>
    <w:rsid w:val="00003B59"/>
    <w:rsid w:val="00004C29"/>
    <w:rsid w:val="00005131"/>
    <w:rsid w:val="00005B40"/>
    <w:rsid w:val="000068D3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C02A0"/>
    <w:rsid w:val="000C22B0"/>
    <w:rsid w:val="000C2850"/>
    <w:rsid w:val="000C2E80"/>
    <w:rsid w:val="000C4654"/>
    <w:rsid w:val="000C66D6"/>
    <w:rsid w:val="000D0708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4B1F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335FE"/>
    <w:rsid w:val="00135718"/>
    <w:rsid w:val="00135CE5"/>
    <w:rsid w:val="00135FD8"/>
    <w:rsid w:val="00136181"/>
    <w:rsid w:val="00136400"/>
    <w:rsid w:val="00140152"/>
    <w:rsid w:val="00141114"/>
    <w:rsid w:val="001423BF"/>
    <w:rsid w:val="001436D7"/>
    <w:rsid w:val="00145AC9"/>
    <w:rsid w:val="00145FC3"/>
    <w:rsid w:val="00146136"/>
    <w:rsid w:val="0014658F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55C8"/>
    <w:rsid w:val="00193C75"/>
    <w:rsid w:val="0019430A"/>
    <w:rsid w:val="00194E3F"/>
    <w:rsid w:val="00195E31"/>
    <w:rsid w:val="00196908"/>
    <w:rsid w:val="001B137D"/>
    <w:rsid w:val="001B603A"/>
    <w:rsid w:val="001B6521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A9B"/>
    <w:rsid w:val="002101B2"/>
    <w:rsid w:val="00211F40"/>
    <w:rsid w:val="00214A68"/>
    <w:rsid w:val="002217E2"/>
    <w:rsid w:val="002231AB"/>
    <w:rsid w:val="00227A6D"/>
    <w:rsid w:val="0023321A"/>
    <w:rsid w:val="0023369E"/>
    <w:rsid w:val="002352B2"/>
    <w:rsid w:val="002377ED"/>
    <w:rsid w:val="0024030E"/>
    <w:rsid w:val="00240E5C"/>
    <w:rsid w:val="00241633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A0C41"/>
    <w:rsid w:val="002A12ED"/>
    <w:rsid w:val="002A4BC2"/>
    <w:rsid w:val="002A5C2C"/>
    <w:rsid w:val="002C13CC"/>
    <w:rsid w:val="002C1D1A"/>
    <w:rsid w:val="002C4861"/>
    <w:rsid w:val="002C6B30"/>
    <w:rsid w:val="002C7302"/>
    <w:rsid w:val="002C7500"/>
    <w:rsid w:val="002D290A"/>
    <w:rsid w:val="002D38D2"/>
    <w:rsid w:val="002D5F7B"/>
    <w:rsid w:val="002D6022"/>
    <w:rsid w:val="002D61DD"/>
    <w:rsid w:val="002E145E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16AF7"/>
    <w:rsid w:val="0032435E"/>
    <w:rsid w:val="00326684"/>
    <w:rsid w:val="00330F69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5137"/>
    <w:rsid w:val="003C0077"/>
    <w:rsid w:val="003C194E"/>
    <w:rsid w:val="003C2269"/>
    <w:rsid w:val="003C2EBD"/>
    <w:rsid w:val="003C59BB"/>
    <w:rsid w:val="003C6177"/>
    <w:rsid w:val="003C723D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5BC"/>
    <w:rsid w:val="00417112"/>
    <w:rsid w:val="00417F28"/>
    <w:rsid w:val="00423948"/>
    <w:rsid w:val="00424BDE"/>
    <w:rsid w:val="00424D0E"/>
    <w:rsid w:val="0043109E"/>
    <w:rsid w:val="00431D5B"/>
    <w:rsid w:val="00433C76"/>
    <w:rsid w:val="0043498E"/>
    <w:rsid w:val="00436476"/>
    <w:rsid w:val="00443D20"/>
    <w:rsid w:val="00444310"/>
    <w:rsid w:val="00444E2E"/>
    <w:rsid w:val="00445E16"/>
    <w:rsid w:val="004479C8"/>
    <w:rsid w:val="00452377"/>
    <w:rsid w:val="00452DA7"/>
    <w:rsid w:val="00454923"/>
    <w:rsid w:val="00454C75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59B2"/>
    <w:rsid w:val="00497439"/>
    <w:rsid w:val="004A1709"/>
    <w:rsid w:val="004A62F6"/>
    <w:rsid w:val="004B074D"/>
    <w:rsid w:val="004B0E77"/>
    <w:rsid w:val="004B40ED"/>
    <w:rsid w:val="004C2865"/>
    <w:rsid w:val="004C29E4"/>
    <w:rsid w:val="004C439A"/>
    <w:rsid w:val="004C45B6"/>
    <w:rsid w:val="004C5114"/>
    <w:rsid w:val="004C763A"/>
    <w:rsid w:val="004D323C"/>
    <w:rsid w:val="004D46C5"/>
    <w:rsid w:val="004D512A"/>
    <w:rsid w:val="004D6849"/>
    <w:rsid w:val="004D6A30"/>
    <w:rsid w:val="004D6F8B"/>
    <w:rsid w:val="004E54C9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43A6"/>
    <w:rsid w:val="00535657"/>
    <w:rsid w:val="00535E6A"/>
    <w:rsid w:val="005410CA"/>
    <w:rsid w:val="00541A78"/>
    <w:rsid w:val="005421C6"/>
    <w:rsid w:val="00542AE2"/>
    <w:rsid w:val="00550311"/>
    <w:rsid w:val="00552535"/>
    <w:rsid w:val="005538E3"/>
    <w:rsid w:val="00553B87"/>
    <w:rsid w:val="00553DBD"/>
    <w:rsid w:val="00554941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90B31"/>
    <w:rsid w:val="00590C52"/>
    <w:rsid w:val="00593797"/>
    <w:rsid w:val="00593D3A"/>
    <w:rsid w:val="00593DE4"/>
    <w:rsid w:val="0059516F"/>
    <w:rsid w:val="00597DF2"/>
    <w:rsid w:val="005A186E"/>
    <w:rsid w:val="005A374E"/>
    <w:rsid w:val="005B0681"/>
    <w:rsid w:val="005B1095"/>
    <w:rsid w:val="005B6D75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E3EA4"/>
    <w:rsid w:val="005E4102"/>
    <w:rsid w:val="005E46A1"/>
    <w:rsid w:val="005E7B6A"/>
    <w:rsid w:val="005F2215"/>
    <w:rsid w:val="005F3923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6716"/>
    <w:rsid w:val="0062114E"/>
    <w:rsid w:val="0062576D"/>
    <w:rsid w:val="00626772"/>
    <w:rsid w:val="00630082"/>
    <w:rsid w:val="00635F03"/>
    <w:rsid w:val="0064163D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DD5"/>
    <w:rsid w:val="006B66C5"/>
    <w:rsid w:val="006C0E6D"/>
    <w:rsid w:val="006C1BEC"/>
    <w:rsid w:val="006C3387"/>
    <w:rsid w:val="006C37A4"/>
    <w:rsid w:val="006D1953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2693"/>
    <w:rsid w:val="006F4CD8"/>
    <w:rsid w:val="00703A55"/>
    <w:rsid w:val="007103B4"/>
    <w:rsid w:val="0071291E"/>
    <w:rsid w:val="00714D42"/>
    <w:rsid w:val="00715DFF"/>
    <w:rsid w:val="007174CD"/>
    <w:rsid w:val="00721D5C"/>
    <w:rsid w:val="00721DCD"/>
    <w:rsid w:val="00726558"/>
    <w:rsid w:val="00727DB4"/>
    <w:rsid w:val="007370A7"/>
    <w:rsid w:val="007453C5"/>
    <w:rsid w:val="00754D18"/>
    <w:rsid w:val="007556CF"/>
    <w:rsid w:val="00766C55"/>
    <w:rsid w:val="00771633"/>
    <w:rsid w:val="007801F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467F"/>
    <w:rsid w:val="007D4B7A"/>
    <w:rsid w:val="007D5559"/>
    <w:rsid w:val="007D5E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231D"/>
    <w:rsid w:val="00894683"/>
    <w:rsid w:val="008A20D0"/>
    <w:rsid w:val="008A7055"/>
    <w:rsid w:val="008A72EF"/>
    <w:rsid w:val="008A7BAD"/>
    <w:rsid w:val="008B2624"/>
    <w:rsid w:val="008B5B2B"/>
    <w:rsid w:val="008B7815"/>
    <w:rsid w:val="008C03D6"/>
    <w:rsid w:val="008C2DF6"/>
    <w:rsid w:val="008C3D03"/>
    <w:rsid w:val="008C540F"/>
    <w:rsid w:val="008C599D"/>
    <w:rsid w:val="008C7C75"/>
    <w:rsid w:val="008D6DA2"/>
    <w:rsid w:val="008E022B"/>
    <w:rsid w:val="008E123D"/>
    <w:rsid w:val="008E1837"/>
    <w:rsid w:val="008E440D"/>
    <w:rsid w:val="008F0C9E"/>
    <w:rsid w:val="008F12B1"/>
    <w:rsid w:val="008F14E4"/>
    <w:rsid w:val="008F2731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52F2"/>
    <w:rsid w:val="00935B16"/>
    <w:rsid w:val="00937CF2"/>
    <w:rsid w:val="00940F35"/>
    <w:rsid w:val="0094100A"/>
    <w:rsid w:val="0094303E"/>
    <w:rsid w:val="00943DA4"/>
    <w:rsid w:val="00945481"/>
    <w:rsid w:val="00945766"/>
    <w:rsid w:val="00947B17"/>
    <w:rsid w:val="00951111"/>
    <w:rsid w:val="00951BA1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4882"/>
    <w:rsid w:val="009E4F67"/>
    <w:rsid w:val="009E5160"/>
    <w:rsid w:val="009E6ACB"/>
    <w:rsid w:val="00A0164A"/>
    <w:rsid w:val="00A06042"/>
    <w:rsid w:val="00A07F2E"/>
    <w:rsid w:val="00A106CE"/>
    <w:rsid w:val="00A12CFE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31BA"/>
    <w:rsid w:val="00A34B7C"/>
    <w:rsid w:val="00A35F52"/>
    <w:rsid w:val="00A367F7"/>
    <w:rsid w:val="00A36F5E"/>
    <w:rsid w:val="00A370D7"/>
    <w:rsid w:val="00A40A81"/>
    <w:rsid w:val="00A41C7A"/>
    <w:rsid w:val="00A42310"/>
    <w:rsid w:val="00A51D88"/>
    <w:rsid w:val="00A54D81"/>
    <w:rsid w:val="00A5589C"/>
    <w:rsid w:val="00A64F29"/>
    <w:rsid w:val="00A7000B"/>
    <w:rsid w:val="00A732BC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79BC"/>
    <w:rsid w:val="00C15578"/>
    <w:rsid w:val="00C17E60"/>
    <w:rsid w:val="00C23722"/>
    <w:rsid w:val="00C254A6"/>
    <w:rsid w:val="00C2606D"/>
    <w:rsid w:val="00C26B32"/>
    <w:rsid w:val="00C309DB"/>
    <w:rsid w:val="00C3184E"/>
    <w:rsid w:val="00C40447"/>
    <w:rsid w:val="00C439F2"/>
    <w:rsid w:val="00C46467"/>
    <w:rsid w:val="00C47B6E"/>
    <w:rsid w:val="00C47CDA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4201"/>
    <w:rsid w:val="00CC461B"/>
    <w:rsid w:val="00CC4EA8"/>
    <w:rsid w:val="00CC4EC4"/>
    <w:rsid w:val="00CC559B"/>
    <w:rsid w:val="00CD01F8"/>
    <w:rsid w:val="00CD052C"/>
    <w:rsid w:val="00CD1C40"/>
    <w:rsid w:val="00CD47B6"/>
    <w:rsid w:val="00CD7435"/>
    <w:rsid w:val="00CE34CB"/>
    <w:rsid w:val="00CE4CC1"/>
    <w:rsid w:val="00CE7FA6"/>
    <w:rsid w:val="00CF0913"/>
    <w:rsid w:val="00CF0F7F"/>
    <w:rsid w:val="00CF14DA"/>
    <w:rsid w:val="00CF1718"/>
    <w:rsid w:val="00CF252A"/>
    <w:rsid w:val="00CF6EAD"/>
    <w:rsid w:val="00CF77DD"/>
    <w:rsid w:val="00CF7E3C"/>
    <w:rsid w:val="00D035F9"/>
    <w:rsid w:val="00D04C12"/>
    <w:rsid w:val="00D059DF"/>
    <w:rsid w:val="00D069B4"/>
    <w:rsid w:val="00D11667"/>
    <w:rsid w:val="00D153B3"/>
    <w:rsid w:val="00D167C0"/>
    <w:rsid w:val="00D17353"/>
    <w:rsid w:val="00D21770"/>
    <w:rsid w:val="00D22717"/>
    <w:rsid w:val="00D22AFC"/>
    <w:rsid w:val="00D22C23"/>
    <w:rsid w:val="00D22E01"/>
    <w:rsid w:val="00D25E59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7A55"/>
    <w:rsid w:val="00DD0364"/>
    <w:rsid w:val="00DD3211"/>
    <w:rsid w:val="00DD5869"/>
    <w:rsid w:val="00DD781F"/>
    <w:rsid w:val="00DE1FA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7502"/>
    <w:rsid w:val="00E576E1"/>
    <w:rsid w:val="00E6092A"/>
    <w:rsid w:val="00E6095A"/>
    <w:rsid w:val="00E62269"/>
    <w:rsid w:val="00E622A9"/>
    <w:rsid w:val="00E66676"/>
    <w:rsid w:val="00E67DD5"/>
    <w:rsid w:val="00E701C2"/>
    <w:rsid w:val="00E75F9C"/>
    <w:rsid w:val="00E76823"/>
    <w:rsid w:val="00E824BE"/>
    <w:rsid w:val="00E845B3"/>
    <w:rsid w:val="00E85E23"/>
    <w:rsid w:val="00E86197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4A20"/>
    <w:rsid w:val="00EC7F20"/>
    <w:rsid w:val="00ED1415"/>
    <w:rsid w:val="00ED2248"/>
    <w:rsid w:val="00ED233A"/>
    <w:rsid w:val="00ED6237"/>
    <w:rsid w:val="00EE15EA"/>
    <w:rsid w:val="00EE39B9"/>
    <w:rsid w:val="00EE45C1"/>
    <w:rsid w:val="00EE46F6"/>
    <w:rsid w:val="00EE4A3D"/>
    <w:rsid w:val="00EE4DFC"/>
    <w:rsid w:val="00EE5DD4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78EA"/>
    <w:rsid w:val="00F107F8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4F9C"/>
    <w:rsid w:val="00F96A77"/>
    <w:rsid w:val="00FA1514"/>
    <w:rsid w:val="00FA1770"/>
    <w:rsid w:val="00FA35DF"/>
    <w:rsid w:val="00FA6515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1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57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9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0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649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8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58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User-44</dc:creator>
  <cp:lastModifiedBy>User-44</cp:lastModifiedBy>
  <cp:revision>2</cp:revision>
  <dcterms:created xsi:type="dcterms:W3CDTF">2023-09-25T12:37:00Z</dcterms:created>
  <dcterms:modified xsi:type="dcterms:W3CDTF">2023-09-25T12:37:00Z</dcterms:modified>
</cp:coreProperties>
</file>