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D2" w:rsidRDefault="000C47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47D2" w:rsidRDefault="000C47D2">
      <w:pPr>
        <w:pStyle w:val="ConsPlusNormal"/>
        <w:jc w:val="both"/>
        <w:outlineLvl w:val="0"/>
      </w:pPr>
    </w:p>
    <w:p w:rsidR="000C47D2" w:rsidRDefault="000C47D2">
      <w:pPr>
        <w:pStyle w:val="ConsPlusNormal"/>
        <w:outlineLvl w:val="0"/>
      </w:pPr>
      <w:r>
        <w:t>Зарегистрировано в Минюсте России 30 декабря 2016 г. N 45091</w:t>
      </w:r>
    </w:p>
    <w:p w:rsidR="000C47D2" w:rsidRDefault="000C4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Title"/>
        <w:jc w:val="center"/>
      </w:pPr>
      <w:r>
        <w:t>МИНИСТЕРСТВО СТРОИТЕЛЬСТВА И ЖИЛИЩНО-КОММУНАЛЬНОГО</w:t>
      </w:r>
    </w:p>
    <w:p w:rsidR="000C47D2" w:rsidRDefault="000C47D2">
      <w:pPr>
        <w:pStyle w:val="ConsPlusTitle"/>
        <w:jc w:val="center"/>
      </w:pPr>
      <w:r>
        <w:t>ХОЗЯЙСТВА РОССИЙСКОЙ ФЕДЕРАЦИИ</w:t>
      </w:r>
    </w:p>
    <w:p w:rsidR="000C47D2" w:rsidRDefault="000C47D2">
      <w:pPr>
        <w:pStyle w:val="ConsPlusTitle"/>
        <w:jc w:val="center"/>
      </w:pPr>
    </w:p>
    <w:p w:rsidR="000C47D2" w:rsidRDefault="000C47D2">
      <w:pPr>
        <w:pStyle w:val="ConsPlusTitle"/>
        <w:jc w:val="center"/>
      </w:pPr>
      <w:r>
        <w:t>ПРИКАЗ</w:t>
      </w:r>
    </w:p>
    <w:p w:rsidR="000C47D2" w:rsidRDefault="000C47D2">
      <w:pPr>
        <w:pStyle w:val="ConsPlusTitle"/>
        <w:jc w:val="center"/>
      </w:pPr>
      <w:r>
        <w:t>от 20 декабря 2016 г. N 996/пр</w:t>
      </w:r>
    </w:p>
    <w:p w:rsidR="000C47D2" w:rsidRDefault="000C47D2">
      <w:pPr>
        <w:pStyle w:val="ConsPlusTitle"/>
        <w:jc w:val="center"/>
      </w:pPr>
    </w:p>
    <w:p w:rsidR="000C47D2" w:rsidRDefault="000C47D2">
      <w:pPr>
        <w:pStyle w:val="ConsPlusTitle"/>
        <w:jc w:val="center"/>
      </w:pPr>
      <w:r>
        <w:t>ОБ УТВЕРЖДЕНИИ ФОРМЫ ПРОЕКТНОЙ ДЕКЛАРАЦИИ</w:t>
      </w: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2.4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2010, N 25, ст. 3070; 2016, N 27, ст. 4237)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3311; ст. 3334; N 24, ст. 3479; N 46, ст. 6393; N 47, ст. 6586; ст. 6601; 2016, N 2, ст. 376; N 6, ст. 850; N 28, ст. 4741; N 41, ст. 5837; N 47, ст. 6673; N 48, ст. 6766), приказываю:</w:t>
      </w:r>
    </w:p>
    <w:p w:rsidR="000C47D2" w:rsidRDefault="000C47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форму</w:t>
        </w:r>
      </w:hyperlink>
      <w:r>
        <w:t xml:space="preserve"> проектной декларации согласно приложению к настоящему приказу.</w:t>
      </w:r>
    </w:p>
    <w:p w:rsidR="000C47D2" w:rsidRDefault="000C47D2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right"/>
      </w:pPr>
      <w:r>
        <w:t>Министр</w:t>
      </w:r>
    </w:p>
    <w:p w:rsidR="000C47D2" w:rsidRDefault="000C47D2">
      <w:pPr>
        <w:pStyle w:val="ConsPlusNormal"/>
        <w:jc w:val="right"/>
      </w:pPr>
      <w:r>
        <w:t>М.А.МЕНЬ</w:t>
      </w: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right"/>
        <w:outlineLvl w:val="0"/>
      </w:pPr>
      <w:r>
        <w:t>Утверждена</w:t>
      </w:r>
    </w:p>
    <w:p w:rsidR="000C47D2" w:rsidRDefault="000C47D2">
      <w:pPr>
        <w:pStyle w:val="ConsPlusNormal"/>
        <w:jc w:val="right"/>
      </w:pPr>
      <w:r>
        <w:t>приказом Министерства строительства</w:t>
      </w:r>
    </w:p>
    <w:p w:rsidR="000C47D2" w:rsidRDefault="000C47D2">
      <w:pPr>
        <w:pStyle w:val="ConsPlusNormal"/>
        <w:jc w:val="right"/>
      </w:pPr>
      <w:r>
        <w:t>и жилищно-коммунального хозяйства</w:t>
      </w:r>
    </w:p>
    <w:p w:rsidR="000C47D2" w:rsidRDefault="000C47D2">
      <w:pPr>
        <w:pStyle w:val="ConsPlusNormal"/>
        <w:jc w:val="right"/>
      </w:pPr>
      <w:r>
        <w:t>Российской Федерации</w:t>
      </w:r>
    </w:p>
    <w:p w:rsidR="000C47D2" w:rsidRDefault="000C47D2">
      <w:pPr>
        <w:pStyle w:val="ConsPlusNormal"/>
        <w:jc w:val="right"/>
      </w:pPr>
      <w:r>
        <w:t>от 20 декабря 2016 г. N 996/пр</w:t>
      </w: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right"/>
      </w:pPr>
      <w:r>
        <w:t>Форма</w:t>
      </w: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Title"/>
        <w:jc w:val="center"/>
      </w:pPr>
      <w:bookmarkStart w:id="0" w:name="P31"/>
      <w:bookmarkEnd w:id="0"/>
      <w:r>
        <w:t>Проектная декларация</w:t>
      </w:r>
    </w:p>
    <w:p w:rsidR="000C47D2" w:rsidRDefault="000C47D2">
      <w:pPr>
        <w:pStyle w:val="ConsPlusNormal"/>
        <w:jc w:val="both"/>
      </w:pPr>
    </w:p>
    <w:p w:rsidR="000C47D2" w:rsidRDefault="000C47D2">
      <w:pPr>
        <w:sectPr w:rsidR="000C47D2" w:rsidSect="00FC7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0"/>
        <w:gridCol w:w="1474"/>
        <w:gridCol w:w="1114"/>
        <w:gridCol w:w="964"/>
        <w:gridCol w:w="380"/>
        <w:gridCol w:w="360"/>
        <w:gridCol w:w="397"/>
        <w:gridCol w:w="1565"/>
        <w:gridCol w:w="1291"/>
        <w:gridCol w:w="1339"/>
        <w:gridCol w:w="470"/>
        <w:gridCol w:w="922"/>
        <w:gridCol w:w="1326"/>
      </w:tblGrid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1"/>
            </w:pPr>
            <w:r>
              <w:lastRenderedPageBreak/>
              <w:t>Информация о застройщике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Краткое наименование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Индекс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населенного пункта </w:t>
            </w:r>
            <w:hyperlink w:anchor="P68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Элемент улично-дорожной сети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Тип здания (сооружения)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1.2.9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Тип помещений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1.3. О режиме работы застройщика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1.3.1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Рабочие дни недели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1.3.2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Рабочее время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1.4. О номере телефона, адресе </w:t>
            </w:r>
            <w:r>
              <w:lastRenderedPageBreak/>
              <w:t xml:space="preserve">официального сайта застройщика и адресе электронной почты в информационно-телекоммуникационной сети "Интернет" </w:t>
            </w:r>
            <w:hyperlink w:anchor="P68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lastRenderedPageBreak/>
              <w:t>1.4.1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телефона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1.4.2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Адрес электронной почты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1.4.3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1.5. О лице, исполняющем функции единоличного исполнительного органа застройщика </w:t>
            </w:r>
            <w:hyperlink w:anchor="P68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" w:name="P74"/>
            <w:bookmarkEnd w:id="1"/>
            <w:r>
              <w:t>1.5.1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Фамилия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" w:name="P76"/>
            <w:bookmarkEnd w:id="2"/>
            <w:r>
              <w:t>1.5.2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Имя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1.5.3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Отчество (при наличии)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1.5.4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должности</w:t>
            </w:r>
          </w:p>
        </w:tc>
      </w:tr>
      <w:tr w:rsidR="000C47D2">
        <w:tc>
          <w:tcPr>
            <w:tcW w:w="3855" w:type="dxa"/>
            <w:gridSpan w:val="4"/>
          </w:tcPr>
          <w:p w:rsidR="000C47D2" w:rsidRDefault="000C47D2">
            <w:pPr>
              <w:pStyle w:val="ConsPlusNormal"/>
            </w:pPr>
            <w:bookmarkStart w:id="3" w:name="P82"/>
            <w:bookmarkEnd w:id="3"/>
            <w:r>
              <w:t xml:space="preserve">1.6. Об индивидуализирующем застройщика коммерческом обозначении </w:t>
            </w:r>
            <w:hyperlink w:anchor="P68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1.6.1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Коммерческое обозначение застройщика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2. О государственной регистрации застройщика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2.1. О государственной регистрации застройщика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Год регистрации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4" w:name="P94"/>
            <w:bookmarkEnd w:id="4"/>
            <w:r>
              <w:t xml:space="preserve">3.1. Об учредителе - юридическом лице, являющемся резидентом Российской Федерации </w:t>
            </w:r>
            <w:hyperlink w:anchor="P68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% голосов в органе управления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5" w:name="P103"/>
            <w:bookmarkEnd w:id="5"/>
            <w:r>
              <w:t xml:space="preserve">3.2. Об учредителе - юридическом лице, являющемся нерезидентом Российской Федерации </w:t>
            </w:r>
            <w:hyperlink w:anchor="P68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Фирменное наименование организации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регистрации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Регистрационный номер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3.2.7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% голосов в органе управления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6" w:name="P118"/>
            <w:bookmarkEnd w:id="6"/>
            <w:r>
              <w:t xml:space="preserve">3.3. Об учредителе - физическом лице </w:t>
            </w:r>
            <w:hyperlink w:anchor="P69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3.3.1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Фамилия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3.3.2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Имя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3.3.3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Отчество (при наличии)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3.3.4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Гражданство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3.3.5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Страна места жительства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3.3.6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% голосов в органе управления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7" w:name="P132"/>
            <w:bookmarkEnd w:id="7"/>
            <w:r>
              <w:t xml:space="preserve">4.1. О проектах строительства многоквартирных домов и (или) иных </w:t>
            </w:r>
            <w:r>
              <w:lastRenderedPageBreak/>
              <w:t xml:space="preserve">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69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8" w:name="P133"/>
            <w:bookmarkEnd w:id="8"/>
            <w:r>
              <w:lastRenderedPageBreak/>
              <w:t>4.1.1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объекта капитального строительства </w:t>
            </w:r>
            <w:hyperlink w:anchor="P692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населенного пункта </w:t>
            </w:r>
            <w:hyperlink w:anchor="P68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Элемент улично-дорожной сети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Тип здания (сооружения)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4.1.10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Срок ввода объекта капитального строительства в эксплуатацию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9" w:name="P153"/>
            <w:bookmarkEnd w:id="9"/>
            <w:r>
              <w:t>4.1.11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Дата выдачи разрешения на ввод объекта капитального строительства в эксплуатацию </w:t>
            </w:r>
            <w:hyperlink w:anchor="P693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4.1.12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разрешения на ввод объекта капитального строительства в эксплуатацию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0" w:name="P157"/>
            <w:bookmarkEnd w:id="10"/>
            <w:r>
              <w:t>4.1.13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Орган, выдавший разрешение на ввод объекта капитального строительства в эксплуатацию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11" w:name="P160"/>
            <w:bookmarkEnd w:id="11"/>
            <w:r>
              <w:t xml:space="preserve">5.1. О членстве застройщика в саморегулируемых организациях в области инженерных изысканий, архитектурно-строительного </w:t>
            </w:r>
            <w:r>
              <w:lastRenderedPageBreak/>
              <w:t xml:space="preserve">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694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lastRenderedPageBreak/>
              <w:t>5.1.1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5.1.2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5.1.3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5.1.4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5.1.5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12" w:name="P171"/>
            <w:bookmarkEnd w:id="12"/>
            <w:r>
              <w:t xml:space="preserve">5.2. О членстве застройщика в иных некоммерческих организациях </w:t>
            </w:r>
            <w:hyperlink w:anchor="P695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5.2.1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5.2.2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некоммерческой организации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696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6.1.1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Последняя отчетная дата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3" w:name="P180"/>
            <w:bookmarkEnd w:id="13"/>
            <w:r>
              <w:t>6.1.2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Размер чистой прибыли (убытков) по данным промежуточной или годовой бухгалтерской (финансовой) отчетности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6.1.3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Размер кредиторской задолженности по данным промежуточной или годовой бухгалтерской (финансовой) отчетности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4" w:name="P184"/>
            <w:bookmarkEnd w:id="14"/>
            <w:r>
              <w:t>6.1.4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bookmarkStart w:id="15" w:name="P186"/>
            <w:bookmarkEnd w:id="15"/>
            <w: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697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0C47D2" w:rsidRDefault="000C47D2">
            <w:pPr>
              <w:pStyle w:val="ConsPlusNormal"/>
            </w:pPr>
            <w:r>
              <w:lastRenderedPageBreak/>
              <w:t xml:space="preserve">7.1. О соответствии застройщика требованиям, установленным </w:t>
            </w:r>
            <w:hyperlink r:id="rId8" w:history="1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6" w:name="P188"/>
            <w:bookmarkEnd w:id="16"/>
            <w:r>
              <w:t>7.1.1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Размер уставного (складочного) капитала застройщика установленным требованиям </w:t>
            </w:r>
            <w:hyperlink w:anchor="P698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Процедуры ликвидации юридического лица - застройщика </w:t>
            </w:r>
            <w:hyperlink w:anchor="P699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hyperlink w:anchor="P700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Решение арбитражного суда о приостановлении деятельности в качестве меры административного наказания юридического лица - застройщика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  <w:tcBorders>
              <w:top w:val="nil"/>
              <w:bottom w:val="nil"/>
            </w:tcBorders>
          </w:tcPr>
          <w:p w:rsidR="000C47D2" w:rsidRDefault="000C47D2">
            <w:pPr>
              <w:pStyle w:val="ConsPlusNormal"/>
            </w:pP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7" w:name="P203"/>
            <w:bookmarkEnd w:id="17"/>
            <w:r>
              <w:t>7.1.8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0C47D2" w:rsidRDefault="000C47D2">
            <w:pPr>
              <w:pStyle w:val="ConsPlusNormal"/>
            </w:pP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8" w:name="P206"/>
            <w:bookmarkEnd w:id="18"/>
            <w:r>
              <w:t>7.1.9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Заявление об обжаловании указанных в </w:t>
            </w:r>
            <w:hyperlink w:anchor="P203" w:history="1">
              <w:r>
                <w:rPr>
                  <w:color w:val="0000FF"/>
                </w:rPr>
                <w:t>пункте 7.1.8</w:t>
              </w:r>
            </w:hyperlink>
            <w:r>
              <w:t xml:space="preserve"> недоимки, задолженности застройщиков в установленном порядке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19" w:name="P208"/>
            <w:bookmarkEnd w:id="19"/>
            <w:r>
              <w:t>7.1.10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Решение по указанному в </w:t>
            </w:r>
            <w:hyperlink w:anchor="P206" w:history="1">
              <w:r>
                <w:rPr>
                  <w:color w:val="0000FF"/>
                </w:rPr>
                <w:t>пункте 7.1.9</w:t>
              </w:r>
            </w:hyperlink>
            <w: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w:anchor="P70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7.1.11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</w:t>
            </w:r>
            <w:r>
              <w:lastRenderedPageBreak/>
              <w:t xml:space="preserve">ведению бухгалтерского учета застройщика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7.1.12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hyperlink w:anchor="P70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0C47D2" w:rsidRDefault="000C47D2">
            <w:pPr>
              <w:pStyle w:val="ConsPlusNormal"/>
            </w:pPr>
            <w:bookmarkStart w:id="20" w:name="P214"/>
            <w:bookmarkEnd w:id="20"/>
            <w: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9" w:history="1">
              <w:r>
                <w:rPr>
                  <w:color w:val="0000FF"/>
                </w:rPr>
                <w:t>частью 3 статьи 15.3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70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 </w:t>
            </w:r>
            <w:hyperlink w:anchor="P699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Процедуры ликвидации юридического лица - поручителя </w:t>
            </w:r>
            <w:hyperlink w:anchor="P700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</w:t>
            </w:r>
            <w:r>
              <w:lastRenderedPageBreak/>
              <w:t xml:space="preserve">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0C47D2" w:rsidRDefault="000C47D2">
            <w:pPr>
              <w:pStyle w:val="ConsPlusNormal"/>
            </w:pP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1" w:name="P230"/>
            <w:bookmarkEnd w:id="21"/>
            <w:r>
              <w:t>7.2.8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</w:r>
            <w:r>
              <w:lastRenderedPageBreak/>
              <w:t xml:space="preserve">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2" w:name="P232"/>
            <w:bookmarkEnd w:id="22"/>
            <w:r>
              <w:t>7.2.9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Заявление об обжаловании указанных в </w:t>
            </w:r>
            <w:hyperlink w:anchor="P230" w:history="1">
              <w:r>
                <w:rPr>
                  <w:color w:val="0000FF"/>
                </w:rPr>
                <w:t>пункте 7.2.8</w:t>
              </w:r>
            </w:hyperlink>
            <w:r>
              <w:t xml:space="preserve"> недоимки, задолженности поручителя в установленном порядке </w:t>
            </w:r>
            <w:hyperlink w:anchor="P70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3" w:name="P234"/>
            <w:bookmarkEnd w:id="23"/>
            <w:r>
              <w:t>7.2.10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Решение по указанному в </w:t>
            </w:r>
            <w:hyperlink w:anchor="P232" w:history="1">
              <w:r>
                <w:rPr>
                  <w:color w:val="0000FF"/>
                </w:rPr>
                <w:t>пункте 7.2.9</w:t>
              </w:r>
            </w:hyperlink>
            <w: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w:anchor="P70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7.2.11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70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7.2.12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704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bookmarkStart w:id="24" w:name="P240"/>
            <w:bookmarkEnd w:id="24"/>
            <w: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0C47D2">
        <w:tc>
          <w:tcPr>
            <w:tcW w:w="3855" w:type="dxa"/>
            <w:gridSpan w:val="4"/>
          </w:tcPr>
          <w:p w:rsidR="000C47D2" w:rsidRDefault="000C47D2">
            <w:pPr>
              <w:pStyle w:val="ConsPlusNormal"/>
            </w:pPr>
            <w:r>
              <w:t xml:space="preserve">8.1. Иная информация о застройщике </w:t>
            </w:r>
            <w:hyperlink w:anchor="P70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8.1.1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1"/>
            </w:pPr>
            <w:r>
              <w:t xml:space="preserve">Информация о проекте строительства </w:t>
            </w:r>
            <w:hyperlink w:anchor="P706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bookmarkStart w:id="25" w:name="P245"/>
            <w:bookmarkEnd w:id="25"/>
            <w:r>
              <w:lastRenderedPageBreak/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6" w:name="P247"/>
            <w:bookmarkEnd w:id="26"/>
            <w:r>
              <w:t>9.1.1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Количество объектов капитального строительства, в отношении которых заполняется проектная декларация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7" w:name="P249"/>
            <w:bookmarkEnd w:id="27"/>
            <w:r>
              <w:t>9.1.2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  <w:hyperlink w:anchor="P707" w:history="1">
              <w:r>
                <w:rPr>
                  <w:color w:val="0000FF"/>
                </w:rPr>
                <w:t>&lt;25&gt;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28" w:name="P251"/>
            <w:bookmarkEnd w:id="28"/>
            <w:r>
              <w:t xml:space="preserve">9.2. О видах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w:anchor="P70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строящегося (создаваемого) объекта капитального строительства </w:t>
            </w:r>
            <w:hyperlink w:anchor="P709" w:history="1">
              <w:r>
                <w:rPr>
                  <w:color w:val="0000FF"/>
                </w:rPr>
                <w:t>&lt;27&gt;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населенного пункта </w:t>
            </w:r>
            <w:hyperlink w:anchor="P68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Округ в населенном пункте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Район в населенном пункте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обозначения улицы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улицы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9.2.10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Дом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Литера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Корпус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Строение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Владение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Блок-секция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Уточнение адреса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Назначение объекта </w:t>
            </w:r>
            <w:hyperlink w:anchor="P710" w:history="1">
              <w:r>
                <w:rPr>
                  <w:color w:val="0000FF"/>
                </w:rPr>
                <w:t>&lt;28&gt;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Минимальное количество этажей в объекте </w:t>
            </w:r>
            <w:hyperlink w:anchor="P711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9.2.19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Максимальное количество этажей в объекте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29" w:name="P290"/>
            <w:bookmarkEnd w:id="29"/>
            <w:r>
              <w:t>9.2.20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Общая площадь объекта </w:t>
            </w:r>
            <w:hyperlink w:anchor="P712" w:history="1">
              <w:r>
                <w:rPr>
                  <w:color w:val="0000FF"/>
                </w:rPr>
                <w:t>&lt;30&gt;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9.2.21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Материал наружных стен и каркаса объекта </w:t>
            </w:r>
            <w:hyperlink w:anchor="P713" w:history="1">
              <w:r>
                <w:rPr>
                  <w:color w:val="0000FF"/>
                </w:rPr>
                <w:t>&lt;31&gt;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9.2.22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Материал перекрытий </w:t>
            </w:r>
            <w:hyperlink w:anchor="P714" w:history="1">
              <w:r>
                <w:rPr>
                  <w:color w:val="0000FF"/>
                </w:rPr>
                <w:t>&lt;32&gt;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30" w:name="P296"/>
            <w:bookmarkEnd w:id="30"/>
            <w:r>
              <w:t>9.2.23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Класс энергоэффективности </w:t>
            </w:r>
            <w:hyperlink w:anchor="P715" w:history="1">
              <w:r>
                <w:rPr>
                  <w:color w:val="0000FF"/>
                </w:rPr>
                <w:t>&lt;33&gt;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31" w:name="P298"/>
            <w:bookmarkEnd w:id="31"/>
            <w:r>
              <w:t>9.2.24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Сейсмостойкость </w:t>
            </w:r>
            <w:hyperlink w:anchor="P716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32" w:name="P301"/>
            <w:bookmarkEnd w:id="32"/>
            <w: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71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договора </w:t>
            </w:r>
            <w:hyperlink w:anchor="P718" w:history="1">
              <w:r>
                <w:rPr>
                  <w:color w:val="0000FF"/>
                </w:rPr>
                <w:t>&lt;36&gt;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договора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заключения договора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Даты внесения изменений в договор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33" w:name="P310"/>
            <w:bookmarkEnd w:id="33"/>
            <w:r>
              <w:lastRenderedPageBreak/>
              <w:t xml:space="preserve">10.2. О лицах, выполнивших инженерные изыскания </w:t>
            </w:r>
            <w:hyperlink w:anchor="P71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выполнившей инженерные изыскания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Фамилия индивидуального предпринимателя, выполнившего инженерные изыскания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Имя индивидуального предпринимателя, выполнившего инженерные изыскания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10.2.5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10.2.6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налогоплательщика, выполнившего инженерные изыскания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34" w:name="P323"/>
            <w:bookmarkEnd w:id="34"/>
            <w:r>
              <w:t xml:space="preserve">10.3. О лицах, выполнивших архитектурно-строительное проектирование </w:t>
            </w:r>
            <w:hyperlink w:anchor="P72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10.3.1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выполнившей архитектурно-строительное проектирование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10.3.2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10.3.3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10.3.4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10.3.5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10.3.6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налогоплательщика, выполнившего архитектурно-строительное проектирование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35" w:name="P336"/>
            <w:bookmarkEnd w:id="35"/>
            <w:r>
              <w:t xml:space="preserve">10.4. О результатах экспертизы </w:t>
            </w:r>
            <w:r>
              <w:lastRenderedPageBreak/>
              <w:t xml:space="preserve">проектной документации и результатов инженерных изысканий </w:t>
            </w:r>
            <w:hyperlink w:anchor="P72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lastRenderedPageBreak/>
              <w:t>10.4.1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заключения экспертизы </w:t>
            </w:r>
            <w:hyperlink w:anchor="P722" w:history="1">
              <w:r>
                <w:rPr>
                  <w:color w:val="0000FF"/>
                </w:rPr>
                <w:t>&lt;40&gt;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10.4.2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10.4.3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заключения экспертизы проектной документации и (или) экспертизы результатов инженерных изысканий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10.4.4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10.4.5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10.4.6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36" w:name="P349"/>
            <w:bookmarkEnd w:id="36"/>
            <w:r>
              <w:t xml:space="preserve">10.5. О результатах государственной экологической экспертизы </w:t>
            </w:r>
            <w:hyperlink w:anchor="P723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10.5.1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выдачи заключения государственной экологической экспертизы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10.5.2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заключения государственной экологической экспертизы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10.5.3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10.5.4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10.5.5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0C47D2">
        <w:tc>
          <w:tcPr>
            <w:tcW w:w="3855" w:type="dxa"/>
            <w:gridSpan w:val="4"/>
          </w:tcPr>
          <w:p w:rsidR="000C47D2" w:rsidRDefault="000C47D2">
            <w:pPr>
              <w:pStyle w:val="ConsPlusNormal"/>
            </w:pPr>
            <w:bookmarkStart w:id="37" w:name="P360"/>
            <w:bookmarkEnd w:id="37"/>
            <w:r>
              <w:t xml:space="preserve">10.6. Об индивидуализирующем объект, группу объектов капитального строительства коммерческом обозначении </w:t>
            </w:r>
            <w:hyperlink w:anchor="P724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10.6.1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Коммерческое обозначение, индивидуализирующее объект, группу объектов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11. О разрешении на строительство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lastRenderedPageBreak/>
              <w:t>11.1. О разрешении на строительство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11.1.1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разрешения на строительство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11.1.2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выдачи разрешения на строительство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38" w:name="P369"/>
            <w:bookmarkEnd w:id="38"/>
            <w:r>
              <w:t>11.1.3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Срок действия разрешения на строительство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11.1.4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Последняя дата продления срока действия разрешения на строительство </w:t>
            </w:r>
            <w:hyperlink w:anchor="P725" w:history="1">
              <w:r>
                <w:rPr>
                  <w:color w:val="0000FF"/>
                </w:rPr>
                <w:t>&lt;43&gt;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11.1.5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органа, выдавшего разрешение на строительство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права застройщика на земельный участок </w:t>
            </w:r>
            <w:hyperlink w:anchor="P727" w:history="1">
              <w:r>
                <w:rPr>
                  <w:color w:val="0000FF"/>
                </w:rPr>
                <w:t>&lt;45&gt;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39" w:name="P379"/>
            <w:bookmarkEnd w:id="39"/>
            <w:r>
              <w:t>12.1.2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договора </w:t>
            </w:r>
            <w:hyperlink w:anchor="P728" w:history="1">
              <w:r>
                <w:rPr>
                  <w:color w:val="0000FF"/>
                </w:rPr>
                <w:t>&lt;46&gt;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договора, определяющего права застройщика на земельный участок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подписания договора, определяющего права застройщика на земельный участок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0" w:name="P385"/>
            <w:bookmarkEnd w:id="40"/>
            <w:r>
              <w:t>12.1.5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Дата государственной регистрации договора, определяющего права застройщика на земельный участок </w:t>
            </w:r>
            <w:hyperlink w:anchor="P729" w:history="1">
              <w:r>
                <w:rPr>
                  <w:color w:val="0000FF"/>
                </w:rPr>
                <w:t>&lt;47&gt;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1" w:name="P387"/>
            <w:bookmarkEnd w:id="41"/>
            <w:r>
              <w:t>12.1.6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Дата окончания действия права застройщика на земельный участок </w:t>
            </w:r>
            <w:hyperlink w:anchor="P730" w:history="1">
              <w:r>
                <w:rPr>
                  <w:color w:val="0000FF"/>
                </w:rPr>
                <w:t>&lt;48&gt;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2" w:name="P389"/>
            <w:bookmarkEnd w:id="42"/>
            <w:r>
              <w:t>12.1.7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Дата государственной регистрации изменений в договор </w:t>
            </w:r>
            <w:hyperlink w:anchor="P731" w:history="1">
              <w:r>
                <w:rPr>
                  <w:color w:val="0000FF"/>
                </w:rPr>
                <w:t>&lt;49&gt;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3" w:name="P391"/>
            <w:bookmarkEnd w:id="43"/>
            <w:r>
              <w:t>12.1.8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12.1.9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акта уполномоченного органа о предоставлении земельного участка в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12.1.10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акта уполномоченного органа о предоставлении земельного участка в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4" w:name="P397"/>
            <w:bookmarkEnd w:id="44"/>
            <w:r>
              <w:t>12.1.11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государственной регистрации права собственности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12.2. О собственнике земельного участка </w:t>
            </w:r>
            <w:hyperlink w:anchor="P732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5" w:name="P400"/>
            <w:bookmarkEnd w:id="45"/>
            <w:r>
              <w:t>12.2.1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Собственник земельного участка </w:t>
            </w:r>
            <w:hyperlink w:anchor="P733" w:history="1">
              <w:r>
                <w:rPr>
                  <w:color w:val="0000FF"/>
                </w:rPr>
                <w:t>&lt;51&gt;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6" w:name="P402"/>
            <w:bookmarkEnd w:id="46"/>
            <w:r>
              <w:t>12.2.2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собственника земельного участка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7" w:name="P404"/>
            <w:bookmarkEnd w:id="47"/>
            <w:r>
              <w:t>12.2.3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8" w:name="P406"/>
            <w:bookmarkEnd w:id="48"/>
            <w:r>
              <w:t>12.2.4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Фамилия собственника земельного участка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12.2.5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Имя собственника земельного участка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49" w:name="P410"/>
            <w:bookmarkEnd w:id="49"/>
            <w:r>
              <w:t>12.2.6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Отчество собственника земельного участка (при наличии)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50" w:name="P412"/>
            <w:bookmarkEnd w:id="50"/>
            <w:r>
              <w:t>12.2.7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51" w:name="P414"/>
            <w:bookmarkEnd w:id="51"/>
            <w:r>
              <w:t>12.2.8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Форма собственности на земельный участок </w:t>
            </w:r>
            <w:hyperlink w:anchor="P734" w:history="1">
              <w:r>
                <w:rPr>
                  <w:color w:val="0000FF"/>
                </w:rPr>
                <w:t>&lt;52&gt;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52" w:name="P416"/>
            <w:bookmarkEnd w:id="52"/>
            <w:r>
              <w:t>12.2.9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органа, уполномоченного на распоряжение земельным участком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53" w:name="P418"/>
            <w:bookmarkEnd w:id="53"/>
            <w:r>
              <w:t xml:space="preserve">12.3. О кадастровом номере и площади земельного участка </w:t>
            </w:r>
            <w:hyperlink w:anchor="P735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12.3.1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Кадастровый номер земельного участка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12.3.2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Площадь земельного участка (с указанием единицы измерения)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13. О планируемых элементах благоустройства территории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13.1. Об элементах благоустройства территории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Наличие планируемых проездов, площадок, велосипедных дорожек, пешеходных переходов, тротуаров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Наличие парковочного пространства вне объекта строительства (расположение, планируемое количество машино-мест)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Описание планируемых мероприятий по озеленению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Соответствие требованиям по созданию безбарьерной среды для маломобильных лиц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13.1.8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Описание иных планируемых элементов благоустройства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54" w:name="P442"/>
            <w:bookmarkEnd w:id="54"/>
            <w: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736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сети инженерно-технического обеспечения </w:t>
            </w:r>
            <w:hyperlink w:anchor="P737" w:history="1">
              <w:r>
                <w:rPr>
                  <w:color w:val="0000FF"/>
                </w:rPr>
                <w:t>&lt;55&gt;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Дата выдачи технических условий на подключение к сети инженерно-технического </w:t>
            </w:r>
            <w:r>
              <w:lastRenderedPageBreak/>
              <w:t>обеспечения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выдачи технических условий на подключение к сети инженерно-технического обеспечения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Срок действия технических условий на подключение к сети инженерно-технического обеспечения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14.1.8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Размер платы за подключение к сети инженерно-технического обеспечения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55" w:name="P459"/>
            <w:bookmarkEnd w:id="55"/>
            <w:r>
              <w:t xml:space="preserve">14.2. О планируемом подключении к сетям связи </w:t>
            </w:r>
            <w:hyperlink w:anchor="P738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сети связи </w:t>
            </w:r>
            <w:hyperlink w:anchor="P739" w:history="1">
              <w:r>
                <w:rPr>
                  <w:color w:val="0000FF"/>
                </w:rPr>
                <w:t>&lt;57&gt;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14.2.4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  <w:hyperlink w:anchor="P740" w:history="1">
              <w:r>
                <w:rPr>
                  <w:color w:val="0000FF"/>
                </w:rPr>
                <w:t>&lt;58&gt;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15.1.1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Количество жилых помещений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15.1.2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Количество нежилых помещений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15.1.2.1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в том числе машино-мест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15.1.2.2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в том числе иных нежилых помещений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3"/>
            </w:pPr>
            <w:bookmarkStart w:id="56" w:name="P478"/>
            <w:bookmarkEnd w:id="56"/>
            <w:r>
              <w:t>15.2. Об основных характеристиках жилых помещений</w:t>
            </w:r>
          </w:p>
        </w:tc>
      </w:tr>
      <w:tr w:rsidR="000C47D2">
        <w:tc>
          <w:tcPr>
            <w:tcW w:w="1267" w:type="dxa"/>
            <w:gridSpan w:val="2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 xml:space="preserve">Условный </w:t>
            </w:r>
            <w:r>
              <w:lastRenderedPageBreak/>
              <w:t xml:space="preserve">номер </w:t>
            </w:r>
            <w:hyperlink w:anchor="P741" w:history="1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474" w:type="dxa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lastRenderedPageBreak/>
              <w:t>Назначение</w:t>
            </w:r>
          </w:p>
        </w:tc>
        <w:tc>
          <w:tcPr>
            <w:tcW w:w="1114" w:type="dxa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 xml:space="preserve">Этаж </w:t>
            </w:r>
            <w:r>
              <w:lastRenderedPageBreak/>
              <w:t>расположения</w:t>
            </w:r>
          </w:p>
        </w:tc>
        <w:tc>
          <w:tcPr>
            <w:tcW w:w="1344" w:type="dxa"/>
            <w:gridSpan w:val="2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lastRenderedPageBreak/>
              <w:t xml:space="preserve">Номер </w:t>
            </w:r>
            <w:r>
              <w:lastRenderedPageBreak/>
              <w:t>подъезда</w:t>
            </w:r>
          </w:p>
        </w:tc>
        <w:tc>
          <w:tcPr>
            <w:tcW w:w="757" w:type="dxa"/>
            <w:gridSpan w:val="2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lastRenderedPageBreak/>
              <w:t>Обща</w:t>
            </w:r>
            <w:r>
              <w:lastRenderedPageBreak/>
              <w:t>я 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5" w:type="dxa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комнат</w:t>
            </w:r>
          </w:p>
        </w:tc>
        <w:tc>
          <w:tcPr>
            <w:tcW w:w="2630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lastRenderedPageBreak/>
              <w:t>Площадь комнат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 xml:space="preserve">Площадь помещений </w:t>
            </w:r>
            <w:r>
              <w:lastRenderedPageBreak/>
              <w:t>вспомогательного использования</w:t>
            </w:r>
          </w:p>
        </w:tc>
      </w:tr>
      <w:tr w:rsidR="000C47D2">
        <w:tc>
          <w:tcPr>
            <w:tcW w:w="1267" w:type="dxa"/>
            <w:gridSpan w:val="2"/>
            <w:vMerge/>
          </w:tcPr>
          <w:p w:rsidR="000C47D2" w:rsidRDefault="000C47D2"/>
        </w:tc>
        <w:tc>
          <w:tcPr>
            <w:tcW w:w="1474" w:type="dxa"/>
            <w:vMerge/>
          </w:tcPr>
          <w:p w:rsidR="000C47D2" w:rsidRDefault="000C47D2"/>
        </w:tc>
        <w:tc>
          <w:tcPr>
            <w:tcW w:w="1114" w:type="dxa"/>
            <w:vMerge/>
          </w:tcPr>
          <w:p w:rsidR="000C47D2" w:rsidRDefault="000C47D2"/>
        </w:tc>
        <w:tc>
          <w:tcPr>
            <w:tcW w:w="1344" w:type="dxa"/>
            <w:gridSpan w:val="2"/>
            <w:vMerge/>
          </w:tcPr>
          <w:p w:rsidR="000C47D2" w:rsidRDefault="000C47D2"/>
        </w:tc>
        <w:tc>
          <w:tcPr>
            <w:tcW w:w="757" w:type="dxa"/>
            <w:gridSpan w:val="2"/>
            <w:vMerge/>
          </w:tcPr>
          <w:p w:rsidR="000C47D2" w:rsidRDefault="000C47D2"/>
        </w:tc>
        <w:tc>
          <w:tcPr>
            <w:tcW w:w="1565" w:type="dxa"/>
            <w:vMerge/>
          </w:tcPr>
          <w:p w:rsidR="000C47D2" w:rsidRDefault="000C47D2"/>
        </w:tc>
        <w:tc>
          <w:tcPr>
            <w:tcW w:w="1291" w:type="dxa"/>
          </w:tcPr>
          <w:p w:rsidR="000C47D2" w:rsidRDefault="000C47D2">
            <w:pPr>
              <w:pStyle w:val="ConsPlusNormal"/>
              <w:jc w:val="center"/>
            </w:pPr>
            <w:r>
              <w:t>Условный номер комнаты</w:t>
            </w:r>
          </w:p>
        </w:tc>
        <w:tc>
          <w:tcPr>
            <w:tcW w:w="1339" w:type="dxa"/>
          </w:tcPr>
          <w:p w:rsidR="000C47D2" w:rsidRDefault="000C47D2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2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1326" w:type="dxa"/>
          </w:tcPr>
          <w:p w:rsidR="000C47D2" w:rsidRDefault="000C47D2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0C47D2">
        <w:tc>
          <w:tcPr>
            <w:tcW w:w="1267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7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0C47D2" w:rsidRDefault="000C4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1" w:type="dxa"/>
          </w:tcPr>
          <w:p w:rsidR="000C47D2" w:rsidRDefault="000C47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0C47D2" w:rsidRDefault="000C47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2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6" w:type="dxa"/>
          </w:tcPr>
          <w:p w:rsidR="000C47D2" w:rsidRDefault="000C47D2">
            <w:pPr>
              <w:pStyle w:val="ConsPlusNormal"/>
              <w:jc w:val="center"/>
            </w:pPr>
            <w:r>
              <w:t>10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3"/>
            </w:pPr>
            <w:bookmarkStart w:id="57" w:name="P501"/>
            <w:bookmarkEnd w:id="57"/>
            <w:r>
              <w:t>15.3. Об основных характеристиках нежилых помещений</w:t>
            </w:r>
          </w:p>
        </w:tc>
      </w:tr>
      <w:tr w:rsidR="000C47D2">
        <w:tc>
          <w:tcPr>
            <w:tcW w:w="1267" w:type="dxa"/>
            <w:gridSpan w:val="2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 xml:space="preserve">Условный номер </w:t>
            </w:r>
            <w:hyperlink w:anchor="P741" w:history="1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474" w:type="dxa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114" w:type="dxa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344" w:type="dxa"/>
            <w:gridSpan w:val="2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2322" w:type="dxa"/>
            <w:gridSpan w:val="3"/>
            <w:vMerge w:val="restart"/>
          </w:tcPr>
          <w:p w:rsidR="000C47D2" w:rsidRDefault="000C47D2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48" w:type="dxa"/>
            <w:gridSpan w:val="5"/>
          </w:tcPr>
          <w:p w:rsidR="000C47D2" w:rsidRDefault="000C47D2">
            <w:pPr>
              <w:pStyle w:val="ConsPlusNormal"/>
              <w:jc w:val="center"/>
            </w:pPr>
            <w:r>
              <w:t>Площадь частей нежилого помещения</w:t>
            </w:r>
          </w:p>
        </w:tc>
      </w:tr>
      <w:tr w:rsidR="000C47D2">
        <w:tc>
          <w:tcPr>
            <w:tcW w:w="1267" w:type="dxa"/>
            <w:gridSpan w:val="2"/>
            <w:vMerge/>
          </w:tcPr>
          <w:p w:rsidR="000C47D2" w:rsidRDefault="000C47D2"/>
        </w:tc>
        <w:tc>
          <w:tcPr>
            <w:tcW w:w="1474" w:type="dxa"/>
            <w:vMerge/>
          </w:tcPr>
          <w:p w:rsidR="000C47D2" w:rsidRDefault="000C47D2"/>
        </w:tc>
        <w:tc>
          <w:tcPr>
            <w:tcW w:w="1114" w:type="dxa"/>
            <w:vMerge/>
          </w:tcPr>
          <w:p w:rsidR="000C47D2" w:rsidRDefault="000C47D2"/>
        </w:tc>
        <w:tc>
          <w:tcPr>
            <w:tcW w:w="1344" w:type="dxa"/>
            <w:gridSpan w:val="2"/>
            <w:vMerge/>
          </w:tcPr>
          <w:p w:rsidR="000C47D2" w:rsidRDefault="000C47D2"/>
        </w:tc>
        <w:tc>
          <w:tcPr>
            <w:tcW w:w="2322" w:type="dxa"/>
            <w:gridSpan w:val="3"/>
            <w:vMerge/>
          </w:tcPr>
          <w:p w:rsidR="000C47D2" w:rsidRDefault="000C47D2"/>
        </w:tc>
        <w:tc>
          <w:tcPr>
            <w:tcW w:w="2630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0C47D2">
        <w:tc>
          <w:tcPr>
            <w:tcW w:w="1267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2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30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7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hyperlink w:anchor="P742" w:history="1">
              <w:r>
                <w:rPr>
                  <w:color w:val="0000FF"/>
                </w:rPr>
                <w:t>&lt;60&gt;</w:t>
              </w:r>
            </w:hyperlink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3"/>
            </w:pPr>
            <w:bookmarkStart w:id="58" w:name="P518"/>
            <w:bookmarkEnd w:id="58"/>
            <w:r>
              <w:t>16.1. Перечень помещений общего пользования с указанием их назначения и площади</w:t>
            </w:r>
          </w:p>
        </w:tc>
      </w:tr>
      <w:tr w:rsidR="000C47D2">
        <w:tc>
          <w:tcPr>
            <w:tcW w:w="907" w:type="dxa"/>
          </w:tcPr>
          <w:p w:rsidR="000C47D2" w:rsidRDefault="000C47D2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1834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Вид помещения</w:t>
            </w:r>
          </w:p>
        </w:tc>
        <w:tc>
          <w:tcPr>
            <w:tcW w:w="4780" w:type="dxa"/>
            <w:gridSpan w:val="6"/>
          </w:tcPr>
          <w:p w:rsidR="000C47D2" w:rsidRDefault="000C47D2">
            <w:pPr>
              <w:pStyle w:val="ConsPlusNormal"/>
              <w:jc w:val="center"/>
            </w:pPr>
            <w:r>
              <w:t>Описание места расположения помещения</w:t>
            </w:r>
          </w:p>
        </w:tc>
        <w:tc>
          <w:tcPr>
            <w:tcW w:w="2630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Назначение помещения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0C47D2">
        <w:tc>
          <w:tcPr>
            <w:tcW w:w="907" w:type="dxa"/>
          </w:tcPr>
          <w:p w:rsidR="000C47D2" w:rsidRDefault="000C4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0" w:type="dxa"/>
            <w:gridSpan w:val="6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30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5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3"/>
            </w:pPr>
            <w:bookmarkStart w:id="59" w:name="P529"/>
            <w:bookmarkEnd w:id="59"/>
            <w: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0C47D2">
        <w:tc>
          <w:tcPr>
            <w:tcW w:w="907" w:type="dxa"/>
          </w:tcPr>
          <w:p w:rsidR="000C47D2" w:rsidRDefault="000C47D2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294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Описание места расположения</w:t>
            </w:r>
          </w:p>
        </w:tc>
        <w:tc>
          <w:tcPr>
            <w:tcW w:w="3666" w:type="dxa"/>
            <w:gridSpan w:val="5"/>
          </w:tcPr>
          <w:p w:rsidR="000C47D2" w:rsidRDefault="000C47D2">
            <w:pPr>
              <w:pStyle w:val="ConsPlusNormal"/>
              <w:jc w:val="center"/>
            </w:pPr>
            <w:r>
              <w:t>Вид оборудования</w:t>
            </w:r>
          </w:p>
        </w:tc>
        <w:tc>
          <w:tcPr>
            <w:tcW w:w="3100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2248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0C47D2">
        <w:tc>
          <w:tcPr>
            <w:tcW w:w="907" w:type="dxa"/>
          </w:tcPr>
          <w:p w:rsidR="000C47D2" w:rsidRDefault="000C47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4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6" w:type="dxa"/>
            <w:gridSpan w:val="5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00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48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5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3"/>
            </w:pPr>
            <w:bookmarkStart w:id="60" w:name="P540"/>
            <w:bookmarkEnd w:id="60"/>
            <w: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0C47D2">
        <w:tc>
          <w:tcPr>
            <w:tcW w:w="907" w:type="dxa"/>
          </w:tcPr>
          <w:p w:rsidR="000C47D2" w:rsidRDefault="000C47D2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294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101" w:type="dxa"/>
            <w:gridSpan w:val="4"/>
          </w:tcPr>
          <w:p w:rsidR="000C47D2" w:rsidRDefault="000C47D2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6913" w:type="dxa"/>
            <w:gridSpan w:val="6"/>
          </w:tcPr>
          <w:p w:rsidR="000C47D2" w:rsidRDefault="000C47D2">
            <w:pPr>
              <w:pStyle w:val="ConsPlusNormal"/>
              <w:jc w:val="center"/>
            </w:pPr>
            <w:r>
              <w:t>Описание места расположения имущества</w:t>
            </w:r>
          </w:p>
        </w:tc>
      </w:tr>
      <w:tr w:rsidR="000C47D2">
        <w:tc>
          <w:tcPr>
            <w:tcW w:w="907" w:type="dxa"/>
          </w:tcPr>
          <w:p w:rsidR="000C47D2" w:rsidRDefault="000C4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01" w:type="dxa"/>
            <w:gridSpan w:val="4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3" w:type="dxa"/>
            <w:gridSpan w:val="6"/>
          </w:tcPr>
          <w:p w:rsidR="000C47D2" w:rsidRDefault="000C47D2">
            <w:pPr>
              <w:pStyle w:val="ConsPlusNormal"/>
              <w:jc w:val="center"/>
            </w:pPr>
            <w:r>
              <w:t>4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61" w:name="P550"/>
            <w:bookmarkEnd w:id="61"/>
            <w:r>
              <w:t xml:space="preserve">17.1. О примерном графике реализации проекта строительства </w:t>
            </w:r>
            <w:hyperlink w:anchor="P743" w:history="1">
              <w:r>
                <w:rPr>
                  <w:color w:val="0000FF"/>
                </w:rPr>
                <w:t>&lt;61&gt;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17.1.1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Этап реализации проекта строительства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17.1.2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Планируемый квартал и год выполнения этапа реализации проекта строительства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0C47D2">
        <w:tc>
          <w:tcPr>
            <w:tcW w:w="3855" w:type="dxa"/>
            <w:gridSpan w:val="4"/>
          </w:tcPr>
          <w:p w:rsidR="000C47D2" w:rsidRDefault="000C47D2">
            <w:pPr>
              <w:pStyle w:val="ConsPlusNormal"/>
            </w:pPr>
            <w:r>
              <w:t>18.1. О планируемой стоимости строительства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18.1.1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Планируемая стоимость строительства (руб.)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62" w:name="P560"/>
            <w:bookmarkEnd w:id="62"/>
            <w: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744" w:history="1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19.1.1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745" w:history="1">
              <w:r>
                <w:rPr>
                  <w:color w:val="0000FF"/>
                </w:rPr>
                <w:t>&lt;63&gt;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63" w:name="P563"/>
            <w:bookmarkEnd w:id="63"/>
            <w:r>
              <w:t>19.1.2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746" w:history="1">
              <w:r>
                <w:rPr>
                  <w:color w:val="0000FF"/>
                </w:rPr>
                <w:t>&lt;64&gt;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bookmarkStart w:id="64" w:name="P565"/>
            <w:bookmarkEnd w:id="64"/>
            <w:r>
              <w:t xml:space="preserve">19.2. О банке, в котором участниками долевого строительства должны быть открыты счета эскроу </w:t>
            </w:r>
            <w:hyperlink w:anchor="P747" w:history="1">
              <w:r>
                <w:rPr>
                  <w:color w:val="0000FF"/>
                </w:rPr>
                <w:t>&lt;65&gt;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19.2.1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19.2.2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Полное наименование кредитной организации, в которой участниками долевого </w:t>
            </w:r>
            <w:r>
              <w:lastRenderedPageBreak/>
              <w:t>строительства должны быть открыты счета эскроу,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19.2.3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65" w:name="P574"/>
            <w:bookmarkEnd w:id="65"/>
            <w:r>
              <w:t>20.1.1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соглашения или сделки </w:t>
            </w:r>
            <w:hyperlink w:anchor="P748" w:history="1">
              <w:r>
                <w:rPr>
                  <w:color w:val="0000FF"/>
                </w:rPr>
                <w:t>&lt;66&gt;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20.1.2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 организации, у которой привлекаются денежные средства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20.1.3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20.1.4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20.1.5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Сумма привлеченных средств (рублей)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20.1.6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Определенный соглашением или сделкой срок возврата привлеченных средств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66" w:name="P586"/>
            <w:bookmarkEnd w:id="66"/>
            <w:r>
              <w:t>20.1.7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hyperlink w:anchor="P749" w:history="1">
              <w:r>
                <w:rPr>
                  <w:color w:val="0000FF"/>
                </w:rPr>
                <w:t>&lt;67&gt;</w:t>
              </w:r>
            </w:hyperlink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bookmarkStart w:id="67" w:name="P588"/>
            <w:bookmarkEnd w:id="67"/>
            <w: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  <w:hyperlink w:anchor="P750" w:history="1">
              <w:r>
                <w:rPr>
                  <w:color w:val="0000FF"/>
                </w:rPr>
                <w:t>&lt;68&gt;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21.1. О размере полностью оплаченного уставного капитала застройщика или сумме размеров </w:t>
            </w:r>
            <w:r>
              <w:lastRenderedPageBreak/>
              <w:t>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68" w:name="P590"/>
            <w:bookmarkEnd w:id="68"/>
            <w:r>
              <w:lastRenderedPageBreak/>
              <w:t>21.1.1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  <w:hyperlink w:anchor="P751" w:history="1">
              <w:r>
                <w:rPr>
                  <w:color w:val="0000FF"/>
                </w:rPr>
                <w:t>&lt;69&gt;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lastRenderedPageBreak/>
              <w:t xml:space="preserve">21.2. О фирменном наименовании связанных с застройщиком юридических лиц </w:t>
            </w:r>
            <w:hyperlink w:anchor="P752" w:history="1">
              <w:r>
                <w:rPr>
                  <w:color w:val="0000FF"/>
                </w:rPr>
                <w:t>&lt;70&gt;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21.2.1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21.2.2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Фирменное наименование без указания организационно-правовой формы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21.2.3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Индивидуальный номер налогоплательщика</w:t>
            </w:r>
          </w:p>
        </w:tc>
      </w:tr>
      <w:tr w:rsidR="000C47D2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0C47D2" w:rsidRDefault="000C47D2">
            <w:pPr>
              <w:pStyle w:val="ConsPlusNormal"/>
            </w:pPr>
            <w:r>
              <w:t xml:space="preserve">21.3. О месте нахождения и адресе связанных с застройщиком юридических лиц </w:t>
            </w:r>
            <w:hyperlink w:anchor="P752" w:history="1">
              <w:r>
                <w:rPr>
                  <w:color w:val="0000FF"/>
                </w:rPr>
                <w:t>&lt;70&gt;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Индекс</w:t>
            </w:r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населенного пункта </w:t>
            </w:r>
            <w:hyperlink w:anchor="P68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47D2">
        <w:tc>
          <w:tcPr>
            <w:tcW w:w="3855" w:type="dxa"/>
            <w:gridSpan w:val="4"/>
            <w:vMerge/>
            <w:tcBorders>
              <w:bottom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Элемент улично-дорожной сети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0C47D2" w:rsidRDefault="000C47D2">
            <w:pPr>
              <w:pStyle w:val="ConsPlusNormal"/>
            </w:pPr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21.3.8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Тип здания (сооружения)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  <w:tcBorders>
              <w:top w:val="nil"/>
            </w:tcBorders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21.3.9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Тип помещений </w:t>
            </w:r>
            <w:hyperlink w:anchor="P68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21.4. Об адресе электронной почты, </w:t>
            </w:r>
            <w:r>
              <w:lastRenderedPageBreak/>
              <w:t xml:space="preserve">номерах телефонов связанных с застройщиком юридических лиц </w:t>
            </w:r>
            <w:hyperlink w:anchor="P752" w:history="1">
              <w:r>
                <w:rPr>
                  <w:color w:val="0000FF"/>
                </w:rPr>
                <w:t>&lt;70&gt;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lastRenderedPageBreak/>
              <w:t>21.4.1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телефона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21.4.2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Адрес электронной почты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21.4.3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bookmarkStart w:id="69" w:name="P628"/>
            <w:bookmarkEnd w:id="69"/>
            <w: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753" w:history="1">
              <w:r>
                <w:rPr>
                  <w:color w:val="0000FF"/>
                </w:rPr>
                <w:t>&lt;71&gt;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754" w:history="1">
              <w:r>
                <w:rPr>
                  <w:color w:val="0000FF"/>
                </w:rPr>
                <w:t>&lt;72&gt;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0" w:name="P630"/>
            <w:bookmarkEnd w:id="70"/>
            <w:r>
              <w:t>22.1.1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Размер максимально допустимой площади объектов долевого строительства застройщика </w:t>
            </w:r>
            <w:hyperlink w:anchor="P755" w:history="1">
              <w:r>
                <w:rPr>
                  <w:color w:val="0000FF"/>
                </w:rPr>
                <w:t>&lt;73&gt;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1" w:name="P632"/>
            <w:bookmarkEnd w:id="71"/>
            <w:r>
              <w:t>22.1.2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  <w:hyperlink w:anchor="P756" w:history="1">
              <w:r>
                <w:rPr>
                  <w:color w:val="0000FF"/>
                </w:rPr>
                <w:t>&lt;74&gt;</w:t>
              </w:r>
            </w:hyperlink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bookmarkStart w:id="72" w:name="P634"/>
            <w:bookmarkEnd w:id="72"/>
            <w: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</w:t>
            </w:r>
            <w:r>
              <w:lastRenderedPageBreak/>
              <w:t xml:space="preserve">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757" w:history="1">
              <w:r>
                <w:rPr>
                  <w:color w:val="0000FF"/>
                </w:rPr>
                <w:t>&lt;75&gt;</w:t>
              </w:r>
            </w:hyperlink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0C47D2" w:rsidRDefault="000C47D2">
            <w:pPr>
              <w:pStyle w:val="ConsPlusNormal"/>
            </w:pPr>
            <w: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758" w:history="1">
              <w:r>
                <w:rPr>
                  <w:color w:val="0000FF"/>
                </w:rPr>
                <w:t>&lt;76&gt;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3" w:name="P637"/>
            <w:bookmarkEnd w:id="73"/>
            <w:r>
              <w:t>23.1.1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>
              <w:rPr>
                <w:vertAlign w:val="superscript"/>
              </w:rPr>
              <w:t>2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4" w:name="P639"/>
            <w:bookmarkEnd w:id="74"/>
            <w:r>
              <w:t>23.1.2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>
              <w:rPr>
                <w:vertAlign w:val="superscript"/>
              </w:rPr>
              <w:t>2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lastRenderedPageBreak/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0C47D2">
        <w:tc>
          <w:tcPr>
            <w:tcW w:w="3855" w:type="dxa"/>
            <w:gridSpan w:val="4"/>
            <w:vMerge w:val="restart"/>
          </w:tcPr>
          <w:p w:rsidR="000C47D2" w:rsidRDefault="000C47D2">
            <w:pPr>
              <w:pStyle w:val="ConsPlusNormal"/>
            </w:pPr>
            <w:r>
              <w:t>24.1. О виде, назначении объекта социальной инфраструктуры.</w:t>
            </w:r>
          </w:p>
          <w:p w:rsidR="000C47D2" w:rsidRDefault="000C47D2">
            <w:pPr>
              <w:pStyle w:val="ConsPlusNormal"/>
            </w:pPr>
            <w:r>
              <w:t xml:space="preserve">Об указанных в </w:t>
            </w:r>
            <w:hyperlink r:id="rId10" w:history="1">
              <w:r>
                <w:rPr>
                  <w:color w:val="0000FF"/>
                </w:rPr>
                <w:t>частях 3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4 статьи 18.1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</w:t>
            </w:r>
            <w:r>
              <w:lastRenderedPageBreak/>
              <w:t xml:space="preserve">или муниципальную собственность </w:t>
            </w:r>
            <w:hyperlink w:anchor="P759" w:history="1">
              <w:r>
                <w:rPr>
                  <w:color w:val="0000FF"/>
                </w:rPr>
                <w:t>&lt;77&gt;</w:t>
              </w:r>
            </w:hyperlink>
            <w:r>
              <w:t>.</w:t>
            </w:r>
          </w:p>
          <w:p w:rsidR="000C47D2" w:rsidRDefault="000C47D2">
            <w:pPr>
              <w:pStyle w:val="ConsPlusNormal"/>
            </w:pPr>
            <w:r>
              <w:t xml:space="preserve">О целях затрат застройщика из числа целей, указанных в </w:t>
            </w:r>
            <w:hyperlink r:id="rId12" w:history="1">
              <w:r>
                <w:rPr>
                  <w:color w:val="0000FF"/>
                </w:rPr>
                <w:t>пунктах 8</w:t>
              </w:r>
            </w:hyperlink>
            <w:r>
              <w:t xml:space="preserve"> - </w:t>
            </w:r>
            <w:hyperlink r:id="rId13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12 части 1 статьи 18</w:t>
              </w:r>
            </w:hyperlink>
            <w: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764" w:history="1">
              <w:r>
                <w:rPr>
                  <w:color w:val="0000FF"/>
                </w:rPr>
                <w:t>&lt;78&gt;</w:t>
              </w:r>
            </w:hyperlink>
          </w:p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5" w:name="P645"/>
            <w:bookmarkEnd w:id="75"/>
            <w:r>
              <w:lastRenderedPageBreak/>
              <w:t>24.1.1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751" w:history="1">
              <w:r>
                <w:rPr>
                  <w:color w:val="0000FF"/>
                </w:rPr>
                <w:t>&lt;69&gt;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24.1.2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 xml:space="preserve">Вид объекта социальной инфраструктуры </w:t>
            </w:r>
            <w:hyperlink w:anchor="P765" w:history="1">
              <w:r>
                <w:rPr>
                  <w:color w:val="0000FF"/>
                </w:rPr>
                <w:t>&lt;79&gt;</w:t>
              </w:r>
            </w:hyperlink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24.1.3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Назначение объекта социальной инфраструктуры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6" w:name="P651"/>
            <w:bookmarkEnd w:id="76"/>
            <w:r>
              <w:t>24.1.4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24.1.5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r>
              <w:t>24.1.6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</w:tcPr>
          <w:p w:rsidR="000C47D2" w:rsidRDefault="000C47D2">
            <w:pPr>
              <w:pStyle w:val="ConsPlusNormal"/>
            </w:pPr>
            <w:bookmarkStart w:id="77" w:name="P657"/>
            <w:bookmarkEnd w:id="77"/>
            <w:r>
              <w:t>24.1.7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  <w:vMerge w:val="restart"/>
          </w:tcPr>
          <w:p w:rsidR="000C47D2" w:rsidRDefault="000C47D2">
            <w:pPr>
              <w:pStyle w:val="ConsPlusNormal"/>
            </w:pPr>
            <w:bookmarkStart w:id="78" w:name="P659"/>
            <w:bookmarkEnd w:id="78"/>
            <w:r>
              <w:t>24.1.8</w:t>
            </w:r>
          </w:p>
        </w:tc>
        <w:tc>
          <w:tcPr>
            <w:tcW w:w="740" w:type="dxa"/>
            <w:gridSpan w:val="2"/>
          </w:tcPr>
          <w:p w:rsidR="000C47D2" w:rsidRDefault="000C47D2">
            <w:pPr>
              <w:pStyle w:val="ConsPlusNormal"/>
            </w:pPr>
            <w:r>
              <w:t>N п/п</w:t>
            </w:r>
          </w:p>
        </w:tc>
        <w:tc>
          <w:tcPr>
            <w:tcW w:w="4592" w:type="dxa"/>
            <w:gridSpan w:val="4"/>
          </w:tcPr>
          <w:p w:rsidR="000C47D2" w:rsidRDefault="000C47D2">
            <w:pPr>
              <w:pStyle w:val="ConsPlusNormal"/>
              <w:jc w:val="center"/>
            </w:pPr>
            <w: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Планируемые затраты застройщика</w:t>
            </w:r>
          </w:p>
        </w:tc>
      </w:tr>
      <w:tr w:rsidR="000C47D2">
        <w:tc>
          <w:tcPr>
            <w:tcW w:w="3855" w:type="dxa"/>
            <w:gridSpan w:val="4"/>
            <w:vMerge/>
          </w:tcPr>
          <w:p w:rsidR="000C47D2" w:rsidRDefault="000C47D2"/>
        </w:tc>
        <w:tc>
          <w:tcPr>
            <w:tcW w:w="964" w:type="dxa"/>
            <w:vMerge/>
          </w:tcPr>
          <w:p w:rsidR="000C47D2" w:rsidRDefault="000C47D2"/>
        </w:tc>
        <w:tc>
          <w:tcPr>
            <w:tcW w:w="740" w:type="dxa"/>
            <w:gridSpan w:val="2"/>
          </w:tcPr>
          <w:p w:rsidR="000C47D2" w:rsidRDefault="000C4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gridSpan w:val="4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18" w:type="dxa"/>
            <w:gridSpan w:val="3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</w:tr>
      <w:tr w:rsidR="000C47D2">
        <w:tc>
          <w:tcPr>
            <w:tcW w:w="12869" w:type="dxa"/>
            <w:gridSpan w:val="1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0C47D2">
        <w:tc>
          <w:tcPr>
            <w:tcW w:w="3855" w:type="dxa"/>
            <w:gridSpan w:val="4"/>
          </w:tcPr>
          <w:p w:rsidR="000C47D2" w:rsidRDefault="000C47D2">
            <w:pPr>
              <w:pStyle w:val="ConsPlusNormal"/>
              <w:jc w:val="center"/>
            </w:pPr>
            <w:r>
              <w:t>25.1. Иная информация о проекте</w:t>
            </w:r>
          </w:p>
        </w:tc>
        <w:tc>
          <w:tcPr>
            <w:tcW w:w="964" w:type="dxa"/>
          </w:tcPr>
          <w:p w:rsidR="000C47D2" w:rsidRDefault="000C47D2">
            <w:pPr>
              <w:pStyle w:val="ConsPlusNormal"/>
              <w:jc w:val="center"/>
            </w:pPr>
            <w:r>
              <w:t>25.1.1</w:t>
            </w:r>
          </w:p>
        </w:tc>
        <w:tc>
          <w:tcPr>
            <w:tcW w:w="8050" w:type="dxa"/>
            <w:gridSpan w:val="9"/>
          </w:tcPr>
          <w:p w:rsidR="000C47D2" w:rsidRDefault="000C47D2">
            <w:pPr>
              <w:pStyle w:val="ConsPlusNormal"/>
            </w:pPr>
            <w:r>
              <w:t>Иная информация о проекте</w:t>
            </w:r>
          </w:p>
        </w:tc>
      </w:tr>
    </w:tbl>
    <w:p w:rsidR="000C47D2" w:rsidRDefault="000C47D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4252"/>
        <w:gridCol w:w="6236"/>
      </w:tblGrid>
      <w:tr w:rsidR="000C47D2">
        <w:tc>
          <w:tcPr>
            <w:tcW w:w="12864" w:type="dxa"/>
            <w:gridSpan w:val="4"/>
          </w:tcPr>
          <w:p w:rsidR="000C47D2" w:rsidRDefault="000C47D2">
            <w:pPr>
              <w:pStyle w:val="ConsPlusNormal"/>
              <w:jc w:val="center"/>
              <w:outlineLvl w:val="1"/>
            </w:pPr>
            <w:r>
              <w:t>Сведения о фактах внесения изменений в проектную документацию</w:t>
            </w:r>
          </w:p>
        </w:tc>
      </w:tr>
      <w:tr w:rsidR="000C47D2">
        <w:tc>
          <w:tcPr>
            <w:tcW w:w="12864" w:type="dxa"/>
            <w:gridSpan w:val="4"/>
          </w:tcPr>
          <w:p w:rsidR="000C47D2" w:rsidRDefault="000C47D2">
            <w:pPr>
              <w:pStyle w:val="ConsPlusNormal"/>
              <w:jc w:val="center"/>
              <w:outlineLvl w:val="2"/>
            </w:pPr>
            <w:r>
              <w:t>Раздел. 26 Сведения о фактах внесения изменений в проектную документацию</w:t>
            </w:r>
          </w:p>
        </w:tc>
      </w:tr>
      <w:tr w:rsidR="000C47D2">
        <w:tc>
          <w:tcPr>
            <w:tcW w:w="1243" w:type="dxa"/>
          </w:tcPr>
          <w:p w:rsidR="000C47D2" w:rsidRDefault="000C47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0C47D2" w:rsidRDefault="000C47D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252" w:type="dxa"/>
          </w:tcPr>
          <w:p w:rsidR="000C47D2" w:rsidRDefault="000C47D2">
            <w:pPr>
              <w:pStyle w:val="ConsPlusNormal"/>
              <w:jc w:val="center"/>
            </w:pPr>
            <w:r>
              <w:t>Наименование раздела проектной документации</w:t>
            </w:r>
          </w:p>
        </w:tc>
        <w:tc>
          <w:tcPr>
            <w:tcW w:w="6236" w:type="dxa"/>
          </w:tcPr>
          <w:p w:rsidR="000C47D2" w:rsidRDefault="000C47D2">
            <w:pPr>
              <w:pStyle w:val="ConsPlusNormal"/>
              <w:jc w:val="center"/>
            </w:pPr>
            <w:r>
              <w:t>Описание изменений</w:t>
            </w:r>
          </w:p>
        </w:tc>
      </w:tr>
      <w:tr w:rsidR="000C47D2">
        <w:tc>
          <w:tcPr>
            <w:tcW w:w="1243" w:type="dxa"/>
          </w:tcPr>
          <w:p w:rsidR="000C47D2" w:rsidRDefault="000C4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0C47D2" w:rsidRDefault="000C4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0C47D2" w:rsidRDefault="000C4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0C47D2" w:rsidRDefault="000C47D2">
            <w:pPr>
              <w:pStyle w:val="ConsPlusNormal"/>
              <w:jc w:val="center"/>
            </w:pPr>
            <w:r>
              <w:t>4</w:t>
            </w:r>
          </w:p>
        </w:tc>
      </w:tr>
    </w:tbl>
    <w:p w:rsidR="000C47D2" w:rsidRDefault="000C47D2">
      <w:pPr>
        <w:sectPr w:rsidR="000C47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ind w:firstLine="540"/>
        <w:jc w:val="both"/>
      </w:pPr>
      <w:r>
        <w:t>--------------------------------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79" w:name="P683"/>
      <w:bookmarkEnd w:id="79"/>
      <w:r>
        <w:t>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0" w:name="P684"/>
      <w:bookmarkEnd w:id="80"/>
      <w:r>
        <w:t xml:space="preserve">&lt;2&gt; Заполняется в соответствии с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Минфина России от 5 ноября 2015 г.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(зарегистрировано в Минюсте России 10 декабря 2015 г. N 40069) с указанием присвоенных адресов объектов адресации.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1" w:name="P685"/>
      <w:bookmarkEnd w:id="81"/>
      <w:r>
        <w:t xml:space="preserve">&lt;3&gt; В </w:t>
      </w:r>
      <w:hyperlink w:anchor="P74" w:history="1">
        <w:r>
          <w:rPr>
            <w:color w:val="0000FF"/>
          </w:rPr>
          <w:t>графах 1.5.1</w:t>
        </w:r>
      </w:hyperlink>
      <w:r>
        <w:t xml:space="preserve"> и </w:t>
      </w:r>
      <w:hyperlink w:anchor="P76" w:history="1">
        <w:r>
          <w:rPr>
            <w:color w:val="0000FF"/>
          </w:rPr>
          <w:t>1.5.2</w:t>
        </w:r>
      </w:hyperlink>
      <w:r>
        <w:t xml:space="preserve"> указываются телефон и адрес электронной почты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документами, указанными в </w:t>
      </w:r>
      <w:hyperlink r:id="rId16" w:history="1">
        <w:r>
          <w:rPr>
            <w:color w:val="0000FF"/>
          </w:rPr>
          <w:t>части 2 статьи 21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2" w:name="P686"/>
      <w:bookmarkEnd w:id="82"/>
      <w:r>
        <w:t xml:space="preserve">&lt;4&gt; Если полномочия по управлению юридическим лицом находятся у управляющей компании, то в </w:t>
      </w:r>
      <w:hyperlink w:anchor="P82" w:history="1">
        <w:r>
          <w:rPr>
            <w:color w:val="0000FF"/>
          </w:rPr>
          <w:t>подразделе 1.6</w:t>
        </w:r>
      </w:hyperlink>
      <w:r>
        <w:t xml:space="preserve"> заполняется информация в отношении руководителя единоличного исполнительного органа управляющей компании.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3" w:name="P687"/>
      <w:bookmarkEnd w:id="83"/>
      <w:r>
        <w:t>&lt;5&gt; Подраздел 1.7 заполняется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4" w:name="P688"/>
      <w:bookmarkEnd w:id="84"/>
      <w:r>
        <w:t xml:space="preserve">&lt;6&gt; Графы </w:t>
      </w:r>
      <w:hyperlink w:anchor="P94" w:history="1">
        <w:r>
          <w:rPr>
            <w:color w:val="0000FF"/>
          </w:rPr>
          <w:t>подраздела 3.1</w:t>
        </w:r>
      </w:hyperlink>
      <w:r>
        <w:t xml:space="preserve"> заполняются в отношении каждого учредителя - юридического лица, являющегося резидентом Российской Федерации, которое обладает пятью и более процентами голосов в органе управления застройщика.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5" w:name="P689"/>
      <w:bookmarkEnd w:id="85"/>
      <w:r>
        <w:t xml:space="preserve">&lt;7&gt; Графы </w:t>
      </w:r>
      <w:hyperlink w:anchor="P103" w:history="1">
        <w:r>
          <w:rPr>
            <w:color w:val="0000FF"/>
          </w:rPr>
          <w:t>подраздела 3.2</w:t>
        </w:r>
      </w:hyperlink>
      <w:r>
        <w:t xml:space="preserve"> заполняются в отношении каждого учредителя - юридического лица, являющегося нерезидентом Российской Федерации, которое обладает пятью и более процентами голосов в органе управления застройщика.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6" w:name="P690"/>
      <w:bookmarkEnd w:id="86"/>
      <w:r>
        <w:t xml:space="preserve">&lt;8&gt; Графы </w:t>
      </w:r>
      <w:hyperlink w:anchor="P118" w:history="1">
        <w:r>
          <w:rPr>
            <w:color w:val="0000FF"/>
          </w:rPr>
          <w:t>подраздела 3.3</w:t>
        </w:r>
      </w:hyperlink>
      <w:r>
        <w:t xml:space="preserve"> заполняются в отношении каждого учредителя - физического лица, которое обладает пятью и более процентами голосов в органе управления застройщика.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7" w:name="P691"/>
      <w:bookmarkEnd w:id="87"/>
      <w:r>
        <w:t xml:space="preserve">&lt;9&gt; Графы </w:t>
      </w:r>
      <w:hyperlink w:anchor="P132" w:history="1">
        <w:r>
          <w:rPr>
            <w:color w:val="0000FF"/>
          </w:rPr>
          <w:t>подраздела 4.1</w:t>
        </w:r>
      </w:hyperlink>
      <w:r>
        <w:t xml:space="preserve"> заполняются в отношении каждого объекта капитального строительства, в которых принимал участие застройщик в течение трех лет, предшествующих опубликованию проектной декларации.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8" w:name="P692"/>
      <w:bookmarkEnd w:id="88"/>
      <w:r>
        <w:t xml:space="preserve">&lt;10&gt; В </w:t>
      </w:r>
      <w:hyperlink w:anchor="P133" w:history="1">
        <w:r>
          <w:rPr>
            <w:color w:val="0000FF"/>
          </w:rPr>
          <w:t>графе 4.1.1</w:t>
        </w:r>
      </w:hyperlink>
      <w:r>
        <w:t xml:space="preserve"> указывается наименование объекта капитального строительства в соответствии с разрешением на ввод объекта капитального строительства в эксплуатацию.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89" w:name="P693"/>
      <w:bookmarkEnd w:id="89"/>
      <w:r>
        <w:t xml:space="preserve">&lt;11&gt; </w:t>
      </w:r>
      <w:hyperlink w:anchor="P153" w:history="1">
        <w:r>
          <w:rPr>
            <w:color w:val="0000FF"/>
          </w:rPr>
          <w:t>Графы 4.1.11</w:t>
        </w:r>
      </w:hyperlink>
      <w:r>
        <w:t xml:space="preserve"> - </w:t>
      </w:r>
      <w:hyperlink w:anchor="P157" w:history="1">
        <w:r>
          <w:rPr>
            <w:color w:val="0000FF"/>
          </w:rPr>
          <w:t>4.1.13</w:t>
        </w:r>
      </w:hyperlink>
      <w:r>
        <w:t xml:space="preserve"> заполняются при наличии разрешения на ввод объекта в эксплуатацию.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0" w:name="P694"/>
      <w:bookmarkEnd w:id="90"/>
      <w:r>
        <w:t xml:space="preserve">&lt;12&gt; Графы </w:t>
      </w:r>
      <w:hyperlink w:anchor="P160" w:history="1">
        <w:r>
          <w:rPr>
            <w:color w:val="0000FF"/>
          </w:rPr>
          <w:t>подраздела 5.1</w:t>
        </w:r>
      </w:hyperlink>
      <w:r>
        <w:t xml:space="preserve">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1" w:name="P695"/>
      <w:bookmarkEnd w:id="91"/>
      <w:r>
        <w:t xml:space="preserve">&lt;13&gt; Графы </w:t>
      </w:r>
      <w:hyperlink w:anchor="P171" w:history="1">
        <w:r>
          <w:rPr>
            <w:color w:val="0000FF"/>
          </w:rPr>
          <w:t>подраздела 5.2</w:t>
        </w:r>
      </w:hyperlink>
      <w:r>
        <w:t xml:space="preserve">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</w:t>
      </w:r>
      <w:r>
        <w:lastRenderedPageBreak/>
        <w:t>является застройщик.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2" w:name="P696"/>
      <w:bookmarkEnd w:id="92"/>
      <w:r>
        <w:t xml:space="preserve">&lt;14&gt;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предоставленный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недвижимости. Если застройщик ранее не предоставлял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то последней отчетной датой является дата, по состоянию на которую застройщиком составлена последняя бухгалтерская (финансовая) отчетность, представленная в федеральный орган исполнительной власти, осуществляющий функции по контролю и надзору за соблюдением законодательства о налогах и сборах. В </w:t>
      </w:r>
      <w:hyperlink w:anchor="P180" w:history="1">
        <w:r>
          <w:rPr>
            <w:color w:val="0000FF"/>
          </w:rPr>
          <w:t>графах 6.1.2</w:t>
        </w:r>
      </w:hyperlink>
      <w:r>
        <w:t xml:space="preserve"> - </w:t>
      </w:r>
      <w:hyperlink w:anchor="P184" w:history="1">
        <w:r>
          <w:rPr>
            <w:color w:val="0000FF"/>
          </w:rPr>
          <w:t>6.1.4</w:t>
        </w:r>
      </w:hyperlink>
      <w:r>
        <w:t xml:space="preserve"> значения указываются в тысячах рублей с двумя десятичными знаками.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3" w:name="P697"/>
      <w:bookmarkEnd w:id="93"/>
      <w:r>
        <w:t xml:space="preserve">&lt;15&gt; Графы </w:t>
      </w:r>
      <w:hyperlink w:anchor="P186" w:history="1">
        <w:r>
          <w:rPr>
            <w:color w:val="0000FF"/>
          </w:rPr>
          <w:t>раздела 7</w:t>
        </w:r>
      </w:hyperlink>
      <w:r>
        <w:t xml:space="preserve"> заполняются в случае привлечения застройщиком денежных средств граждан для строительства (создания) многоквартирного дома. </w:t>
      </w:r>
      <w:hyperlink w:anchor="P188" w:history="1">
        <w:r>
          <w:rPr>
            <w:color w:val="0000FF"/>
          </w:rPr>
          <w:t>Графа 7.1.1</w:t>
        </w:r>
      </w:hyperlink>
      <w:r>
        <w:t xml:space="preserve"> и графы </w:t>
      </w:r>
      <w:hyperlink w:anchor="P214" w:history="1">
        <w:r>
          <w:rPr>
            <w:color w:val="0000FF"/>
          </w:rPr>
          <w:t>подраздела 7.2</w:t>
        </w:r>
      </w:hyperlink>
      <w:r>
        <w:t xml:space="preserve">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17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4" w:name="P698"/>
      <w:bookmarkEnd w:id="94"/>
      <w:r>
        <w:t>&lt;16&gt; Возможные значения: соответствует; не соответствует.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5" w:name="P699"/>
      <w:bookmarkEnd w:id="95"/>
      <w:r>
        <w:t>&lt;17&gt; Возможные значения: проводятся; не проводятся.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6" w:name="P700"/>
      <w:bookmarkEnd w:id="96"/>
      <w:r>
        <w:t>&lt;18&gt; Возможные значения: отсутствует; имеется.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7" w:name="P701"/>
      <w:bookmarkEnd w:id="97"/>
      <w:r>
        <w:t xml:space="preserve">&lt;19&gt; Возможные значения: подано; не подано. </w:t>
      </w:r>
      <w:hyperlink w:anchor="P206" w:history="1">
        <w:r>
          <w:rPr>
            <w:color w:val="0000FF"/>
          </w:rPr>
          <w:t>Графа 7.1.9</w:t>
        </w:r>
      </w:hyperlink>
      <w:r>
        <w:t xml:space="preserve"> </w:t>
      </w:r>
      <w:hyperlink w:anchor="P232" w:history="1">
        <w:r>
          <w:rPr>
            <w:color w:val="0000FF"/>
          </w:rPr>
          <w:t>(графа 7.2.9)</w:t>
        </w:r>
      </w:hyperlink>
      <w:r>
        <w:t xml:space="preserve"> заполняется, если в </w:t>
      </w:r>
      <w:hyperlink w:anchor="P203" w:history="1">
        <w:r>
          <w:rPr>
            <w:color w:val="0000FF"/>
          </w:rPr>
          <w:t>графе 7.1.8</w:t>
        </w:r>
      </w:hyperlink>
      <w:r>
        <w:t xml:space="preserve"> </w:t>
      </w:r>
      <w:hyperlink w:anchor="P230" w:history="1">
        <w:r>
          <w:rPr>
            <w:color w:val="0000FF"/>
          </w:rPr>
          <w:t>(графа 7.2.8)</w:t>
        </w:r>
      </w:hyperlink>
      <w:r>
        <w:t xml:space="preserve"> выбрано значение: "имеется".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8" w:name="P702"/>
      <w:bookmarkEnd w:id="98"/>
      <w:r>
        <w:t xml:space="preserve">&lt;20&gt; Возможные значения: принято; не принято. </w:t>
      </w:r>
      <w:hyperlink w:anchor="P208" w:history="1">
        <w:r>
          <w:rPr>
            <w:color w:val="0000FF"/>
          </w:rPr>
          <w:t>Графа 7.1.10</w:t>
        </w:r>
      </w:hyperlink>
      <w:r>
        <w:t xml:space="preserve"> </w:t>
      </w:r>
      <w:hyperlink w:anchor="P234" w:history="1">
        <w:r>
          <w:rPr>
            <w:color w:val="0000FF"/>
          </w:rPr>
          <w:t>(графа 7.2.10)</w:t>
        </w:r>
      </w:hyperlink>
      <w:r>
        <w:t xml:space="preserve"> заполняется, если в </w:t>
      </w:r>
      <w:hyperlink w:anchor="P206" w:history="1">
        <w:r>
          <w:rPr>
            <w:color w:val="0000FF"/>
          </w:rPr>
          <w:t>графе 7.1.9</w:t>
        </w:r>
      </w:hyperlink>
      <w:r>
        <w:t xml:space="preserve"> </w:t>
      </w:r>
      <w:hyperlink w:anchor="P232" w:history="1">
        <w:r>
          <w:rPr>
            <w:color w:val="0000FF"/>
          </w:rPr>
          <w:t>(графе 7.2.9)</w:t>
        </w:r>
      </w:hyperlink>
      <w:r>
        <w:t xml:space="preserve"> выбрано значение: "подано".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99" w:name="P703"/>
      <w:bookmarkEnd w:id="99"/>
      <w:r>
        <w:t>&lt;21&gt; Возможные значения: применялись; не применялись.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0" w:name="P704"/>
      <w:bookmarkEnd w:id="100"/>
      <w:r>
        <w:t xml:space="preserve">&lt;22&gt; Графы </w:t>
      </w:r>
      <w:hyperlink w:anchor="P214" w:history="1">
        <w:r>
          <w:rPr>
            <w:color w:val="0000FF"/>
          </w:rPr>
          <w:t>подраздела 7.2</w:t>
        </w:r>
      </w:hyperlink>
      <w:r>
        <w:t xml:space="preserve"> подлежат заполнению, если в </w:t>
      </w:r>
      <w:hyperlink w:anchor="P188" w:history="1">
        <w:r>
          <w:rPr>
            <w:color w:val="0000FF"/>
          </w:rPr>
          <w:t>графе 7.1.1</w:t>
        </w:r>
      </w:hyperlink>
      <w:r>
        <w:t xml:space="preserve"> выбрано значение "не соответствует". Графы </w:t>
      </w:r>
      <w:hyperlink w:anchor="P214" w:history="1">
        <w:r>
          <w:rPr>
            <w:color w:val="0000FF"/>
          </w:rPr>
          <w:t>подраздела 7.2</w:t>
        </w:r>
      </w:hyperlink>
      <w:r>
        <w:t xml:space="preserve"> заполняются в отношении каждого поручителя, сопоручителя застройщика.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1" w:name="P705"/>
      <w:bookmarkEnd w:id="101"/>
      <w:r>
        <w:t xml:space="preserve">&lt;23&gt; В </w:t>
      </w:r>
      <w:hyperlink w:anchor="P240" w:history="1">
        <w:r>
          <w:rPr>
            <w:color w:val="0000FF"/>
          </w:rPr>
          <w:t>разделе 8</w:t>
        </w:r>
      </w:hyperlink>
      <w:r>
        <w:t xml:space="preserve"> заполняется по желанию застройщика информация: о наградах, дипломах, рейтингах, присвоенных застройщику, иная информация, не противоречащая законодательству Российской Федерации.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2" w:name="P706"/>
      <w:bookmarkEnd w:id="102"/>
      <w:r>
        <w:t xml:space="preserve">&lt;24&gt; Информация о проекте строительства заполняется в отношении одного многоквартирного дома и (или) иного объекта недвижимости, либо в отношении нескольких многоквартирных домов и (или) иных объектов недвижимости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территории. Если проектная декларация заполняется в отношении нескольких многоквартирных домов и (или) иных объектов недвижимости, то первым </w:t>
      </w:r>
      <w:r>
        <w:lastRenderedPageBreak/>
        <w:t xml:space="preserve">заполняется </w:t>
      </w:r>
      <w:hyperlink w:anchor="P245" w:history="1">
        <w:r>
          <w:rPr>
            <w:color w:val="0000FF"/>
          </w:rPr>
          <w:t>раздел 9</w:t>
        </w:r>
      </w:hyperlink>
      <w:r>
        <w:t xml:space="preserve">, затем заполняются разделы (подразделы), имеющие общие сведения в отношении всех указанных объектов недвижимости, затем заполняются иные разделы (подразделы) отдельно для каждого объекта недвижимости в последовательности перечисления этих объектов в </w:t>
      </w:r>
      <w:hyperlink w:anchor="P251" w:history="1">
        <w:r>
          <w:rPr>
            <w:color w:val="0000FF"/>
          </w:rPr>
          <w:t>подразделе 9.2</w:t>
        </w:r>
      </w:hyperlink>
      <w:r>
        <w:t>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3" w:name="P707"/>
      <w:bookmarkEnd w:id="103"/>
      <w:r>
        <w:t xml:space="preserve">&lt;25&gt; </w:t>
      </w:r>
      <w:hyperlink w:anchor="P249" w:history="1">
        <w:r>
          <w:rPr>
            <w:color w:val="0000FF"/>
          </w:rPr>
          <w:t>Графа 9.1.2</w:t>
        </w:r>
      </w:hyperlink>
      <w:r>
        <w:t xml:space="preserve"> заполняется, если в </w:t>
      </w:r>
      <w:hyperlink w:anchor="P247" w:history="1">
        <w:r>
          <w:rPr>
            <w:color w:val="0000FF"/>
          </w:rPr>
          <w:t>графе 9.1.1</w:t>
        </w:r>
      </w:hyperlink>
      <w:r>
        <w:t xml:space="preserve"> указано значение больше единицы.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4" w:name="P708"/>
      <w:bookmarkEnd w:id="104"/>
      <w:r>
        <w:t xml:space="preserve">&lt;26&gt; Графы </w:t>
      </w:r>
      <w:hyperlink w:anchor="P251" w:history="1">
        <w:r>
          <w:rPr>
            <w:color w:val="0000FF"/>
          </w:rPr>
          <w:t>подраздела 9.2</w:t>
        </w:r>
      </w:hyperlink>
      <w:r>
        <w:t xml:space="preserve"> заполняются в отношении каждого объекта недвижимости по количеству, указанному в </w:t>
      </w:r>
      <w:hyperlink w:anchor="P247" w:history="1">
        <w:r>
          <w:rPr>
            <w:color w:val="0000FF"/>
          </w:rPr>
          <w:t>графе 9.1.1</w:t>
        </w:r>
      </w:hyperlink>
      <w:r>
        <w:t xml:space="preserve">. Если многоквартирный дом состоит из блок-секций, имеющих различный срок ввода их в эксплуатацию, то графы </w:t>
      </w:r>
      <w:hyperlink w:anchor="P251" w:history="1">
        <w:r>
          <w:rPr>
            <w:color w:val="0000FF"/>
          </w:rPr>
          <w:t>подраздела 9.2</w:t>
        </w:r>
      </w:hyperlink>
      <w:r>
        <w:t xml:space="preserve"> заполняются отдельно для каждой такой блок-секции (группы блок-секций).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5" w:name="P709"/>
      <w:bookmarkEnd w:id="105"/>
      <w:r>
        <w:t>&lt;27&gt; Возможные значения: многоквартирный дом; жилой дом блокированной застройки, состоящий из трех и более блоков; нежилое здание.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6" w:name="P710"/>
      <w:bookmarkEnd w:id="106"/>
      <w:r>
        <w:t>&lt;28&gt; Возможные значения: жилое; нежилое.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7" w:name="P711"/>
      <w:bookmarkEnd w:id="107"/>
      <w:r>
        <w:t>&lt;29&gt; Указывается количество всех этажей, включая подземный, подвальный, цокольный, надземный, технический, мансардный.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8" w:name="P712"/>
      <w:bookmarkEnd w:id="108"/>
      <w:r>
        <w:t xml:space="preserve">&lt;30&gt; В </w:t>
      </w:r>
      <w:hyperlink w:anchor="P290" w:history="1">
        <w:r>
          <w:rPr>
            <w:color w:val="0000FF"/>
          </w:rPr>
          <w:t>графе 9.2.20</w:t>
        </w:r>
      </w:hyperlink>
      <w:r>
        <w:t xml:space="preserve"> площадь указывается в соответствии с разрешением на строительство, если такое разрешение выдано по </w:t>
      </w:r>
      <w:hyperlink r:id="rId18" w:history="1">
        <w:r>
          <w:rPr>
            <w:color w:val="0000FF"/>
          </w:rPr>
          <w:t>форме</w:t>
        </w:r>
      </w:hyperlink>
      <w:r>
        <w:t>, утвержденной приказом Минстроя России от 19 февраля 2015 г. N 117/пр "Об утверждении формы разрешения на строительство и формы разрешения на ввод объекта в эксплуатацию" (зарегистрирован Минюстом России 9 апреля 2015 г., регистрационный N 36782). Если разрешение на строительство выдано по иной форме, то площадь указывается в соответствии с проектной документацией.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09" w:name="P713"/>
      <w:bookmarkEnd w:id="109"/>
      <w:r>
        <w:t>&lt;31&gt; Возможные значения: деревянные, каркасно-щитовые; деревянные, брусчатые (бревенчатые); бескаркасные со стенами из мелкоштучных каменных материалов (кирпич, керамические камни, блоки и другие); бескаркасные со стенами из крупных каменных блоков и панелей; со сборным железобетонным каркасом и стенами из мелкоштучных каменных материалов (кирпич, керамические камни, блоки и другие); со сборным железобетонным каркасом и стенами из крупных каменных блоков и панелей; с монолитным железобетонным каркасом и стенами из мелкоштучных каменных материалов (кирпич, керамические камни, блоки и другие); со сборно-монолитным железобетонным каркасом и стенами из мелкоштучных каменных материалов (кирпич, керамические камни, блоки и другие); со сборно-монолитным железобетонным каркасом и стенами из крупных каменных блоков и панелей. Также подлежат указанию иные материалы, не предусмотренные возможными значениями.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0" w:name="P714"/>
      <w:bookmarkEnd w:id="110"/>
      <w:r>
        <w:t>&lt;32&gt; Возможные значения: деревянные; деревянные по металлическим блокам; сборные железобетонные по металлическим балкам; монолитные железобетонные по металлическим балкам; сборно-монолитные железобетонные по металлическим балкам; сборные железобетонные; монолитные железобетонные; сборно-монолитные железобетонные. Также подлежат указанию иные материалы, не предусмотренные возможными значениями.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1" w:name="P715"/>
      <w:bookmarkEnd w:id="111"/>
      <w:r>
        <w:t xml:space="preserve">&lt;33&gt; В </w:t>
      </w:r>
      <w:hyperlink w:anchor="P296" w:history="1">
        <w:r>
          <w:rPr>
            <w:color w:val="0000FF"/>
          </w:rPr>
          <w:t>графе 9.2.23</w:t>
        </w:r>
      </w:hyperlink>
      <w:r>
        <w:t xml:space="preserve"> класс энергоэффективности указывается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Минстроя России от 6 июня 2016 г. N 399/пр "Об утверждении Правил определения класса энергетической эффективности многоквартирных домов" (зарегистрирован Минюстом России 8 августа 2016 г., регистрационный N 43169).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2" w:name="P716"/>
      <w:bookmarkEnd w:id="112"/>
      <w:r>
        <w:t xml:space="preserve">&lt;34&gt; В </w:t>
      </w:r>
      <w:hyperlink w:anchor="P298" w:history="1">
        <w:r>
          <w:rPr>
            <w:color w:val="0000FF"/>
          </w:rPr>
          <w:t>графе 9.2.24</w:t>
        </w:r>
      </w:hyperlink>
      <w:r>
        <w:t xml:space="preserve"> сейсмостойкость указывается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</w:t>
      </w:r>
      <w:hyperlink r:id="rId21" w:history="1">
        <w:r>
          <w:rPr>
            <w:color w:val="0000FF"/>
          </w:rPr>
          <w:t>СП 14.13330.2011</w:t>
        </w:r>
      </w:hyperlink>
      <w:r>
        <w:t xml:space="preserve">. Свод правил "Строительство в сейсмических районах. СНиП II-7-81*", </w:t>
      </w:r>
      <w:r>
        <w:lastRenderedPageBreak/>
        <w:t>утвержденных Приказом Минстроя России от 18 февраля 2014 г. N 60/пр "Об утверждении свода правил пересмотр СП 14.13330.2011 "СНиП II-7-81*. Строительство в сейсмических районах".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3" w:name="P717"/>
      <w:bookmarkEnd w:id="113"/>
      <w:r>
        <w:t xml:space="preserve">&lt;35&gt; Графы </w:t>
      </w:r>
      <w:hyperlink w:anchor="P301" w:history="1">
        <w:r>
          <w:rPr>
            <w:color w:val="0000FF"/>
          </w:rPr>
          <w:t>подраздела 10.1</w:t>
        </w:r>
      </w:hyperlink>
      <w:r>
        <w:t xml:space="preserve"> заполняются в случае заключения договора, предусмотренного законодательством Российской Федерации о градостроительной деятельности.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4" w:name="P718"/>
      <w:bookmarkEnd w:id="114"/>
      <w:r>
        <w:t>&lt;36&gt; Возможные значения: договор о развитии застроенной территории; договор о комплексном освоении территории; договор об освоении территории в целях строительства жилья экономического класса; договор о комплексном освоении территории в целях строительства жилья экономического класса; договор о комплексном развитии территории по инициативе правообладателей; договор о комплексном развитии территории по инициативе органов местного самоуправления. Также подлежит указанию иной договор, предусмотренный законодательством Российской Федерации о градостроительной деятельности, не предусмотренный возможными значениями.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5" w:name="P719"/>
      <w:bookmarkEnd w:id="115"/>
      <w:r>
        <w:t xml:space="preserve">&lt;37&gt; Графы </w:t>
      </w:r>
      <w:hyperlink w:anchor="P310" w:history="1">
        <w:r>
          <w:rPr>
            <w:color w:val="0000FF"/>
          </w:rPr>
          <w:t>подраздела 10.2</w:t>
        </w:r>
      </w:hyperlink>
      <w:r>
        <w:t xml:space="preserve"> заполняются в отношении всех лиц, выполнивших инженерные изыскания. При наличии положительного заключения экспертизы результатов инженерных изысканий, графы </w:t>
      </w:r>
      <w:hyperlink w:anchor="P310" w:history="1">
        <w:r>
          <w:rPr>
            <w:color w:val="0000FF"/>
          </w:rPr>
          <w:t>подраздела 10.2</w:t>
        </w:r>
      </w:hyperlink>
      <w:r>
        <w:t xml:space="preserve"> заполняются в отношении лиц, выполнивших инженерные изыскания, указанных в заключении.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6" w:name="P720"/>
      <w:bookmarkEnd w:id="116"/>
      <w:r>
        <w:t xml:space="preserve">&lt;38&gt; Графы </w:t>
      </w:r>
      <w:hyperlink w:anchor="P323" w:history="1">
        <w:r>
          <w:rPr>
            <w:color w:val="0000FF"/>
          </w:rPr>
          <w:t>подраздела 10.3</w:t>
        </w:r>
      </w:hyperlink>
      <w:r>
        <w:t xml:space="preserve"> заполняются в отношении всех лиц, выполнивших архитектурно-строительное проектирование. При наличии положительного заключения экспертизы проектной документации, графы </w:t>
      </w:r>
      <w:hyperlink w:anchor="P323" w:history="1">
        <w:r>
          <w:rPr>
            <w:color w:val="0000FF"/>
          </w:rPr>
          <w:t>подраздела 10.3</w:t>
        </w:r>
      </w:hyperlink>
      <w:r>
        <w:t xml:space="preserve"> заполняются в отношении лиц, выполнивших архитектурно-строительное проектирование, указанных в заключении.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7" w:name="P721"/>
      <w:bookmarkEnd w:id="117"/>
      <w:r>
        <w:t xml:space="preserve">&lt;39&gt; Графы </w:t>
      </w:r>
      <w:hyperlink w:anchor="P336" w:history="1">
        <w:r>
          <w:rPr>
            <w:color w:val="0000FF"/>
          </w:rPr>
          <w:t>подраздела 10.4</w:t>
        </w:r>
      </w:hyperlink>
      <w:r>
        <w:t xml:space="preserve"> заполняются, если требование о проведении экспертизы проектной документации и (или) результатов инженерных изысканий установлено федеральным законом. Если выданы отдельно заключение экспертизы проектной документации и заключение экспертизы результатов инженерных изысканий, то графы </w:t>
      </w:r>
      <w:hyperlink w:anchor="P336" w:history="1">
        <w:r>
          <w:rPr>
            <w:color w:val="0000FF"/>
          </w:rPr>
          <w:t>подраздела 10.4</w:t>
        </w:r>
      </w:hyperlink>
      <w:r>
        <w:t xml:space="preserve"> заполняются в отношении каждого вида такого заключения.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8" w:name="P722"/>
      <w:bookmarkEnd w:id="118"/>
      <w:r>
        <w:t>&lt;40&gt; Возможные значения: положительное заключение экспертизы проектной документации и результатов инженерных изысканий; положительное заключение экспертизы проектной документации; положительное заключение экспертизы результатов инженерных изысканий.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19" w:name="P723"/>
      <w:bookmarkEnd w:id="119"/>
      <w:r>
        <w:t xml:space="preserve">&lt;41&gt; Графы </w:t>
      </w:r>
      <w:hyperlink w:anchor="P349" w:history="1">
        <w:r>
          <w:rPr>
            <w:color w:val="0000FF"/>
          </w:rPr>
          <w:t>подраздела 10.5</w:t>
        </w:r>
      </w:hyperlink>
      <w:r>
        <w:t xml:space="preserve"> заполняются, если требование о проведении экологической экспертизы установлено федеральным законом.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0" w:name="P724"/>
      <w:bookmarkEnd w:id="120"/>
      <w:r>
        <w:t xml:space="preserve">&lt;42&gt; Графа </w:t>
      </w:r>
      <w:hyperlink w:anchor="P360" w:history="1">
        <w:r>
          <w:rPr>
            <w:color w:val="0000FF"/>
          </w:rPr>
          <w:t>подраздела 10.6</w:t>
        </w:r>
      </w:hyperlink>
      <w:r>
        <w:t xml:space="preserve"> заполняется в случае, если застройщик планирует использовать коммерческое обозначение, индивидуализирующее объект капитального строительства, в рекламе, связанной с привлечением денежных средств участников долевого строительства.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1" w:name="P725"/>
      <w:bookmarkEnd w:id="121"/>
      <w:r>
        <w:t xml:space="preserve">&lt;43&gt; </w:t>
      </w:r>
      <w:hyperlink w:anchor="P369" w:history="1">
        <w:r>
          <w:rPr>
            <w:color w:val="0000FF"/>
          </w:rPr>
          <w:t>Графа 11.1.3</w:t>
        </w:r>
      </w:hyperlink>
      <w:r>
        <w:t xml:space="preserve"> заполняется в случае продления срока действия разрешения на строительство.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2" w:name="P726"/>
      <w:bookmarkEnd w:id="122"/>
      <w:r>
        <w:t xml:space="preserve">&lt;44&gt; </w:t>
      </w:r>
      <w:hyperlink w:anchor="P379" w:history="1">
        <w:r>
          <w:rPr>
            <w:color w:val="0000FF"/>
          </w:rPr>
          <w:t>Графы 12.1.2</w:t>
        </w:r>
      </w:hyperlink>
      <w:r>
        <w:t xml:space="preserve"> - </w:t>
      </w:r>
      <w:hyperlink w:anchor="P389" w:history="1">
        <w:r>
          <w:rPr>
            <w:color w:val="0000FF"/>
          </w:rPr>
          <w:t>12.1.7</w:t>
        </w:r>
      </w:hyperlink>
      <w:r>
        <w:t xml:space="preserve"> заполняются в случае приобретения застройщиком права на земельный участок на основании договора. </w:t>
      </w:r>
      <w:hyperlink w:anchor="P391" w:history="1">
        <w:r>
          <w:rPr>
            <w:color w:val="0000FF"/>
          </w:rPr>
          <w:t>Графа 12.1.8</w:t>
        </w:r>
      </w:hyperlink>
      <w:r>
        <w:t xml:space="preserve"> - </w:t>
      </w:r>
      <w:hyperlink w:anchor="P397" w:history="1">
        <w:r>
          <w:rPr>
            <w:color w:val="0000FF"/>
          </w:rPr>
          <w:t>12.1.11</w:t>
        </w:r>
      </w:hyperlink>
      <w:r>
        <w:t xml:space="preserve"> заполняется в случае предоставления земельного участка в собственность без договора.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3" w:name="P727"/>
      <w:bookmarkEnd w:id="123"/>
      <w:r>
        <w:t>&lt;45&gt; Возможные значения: право собственности; право аренды; право субаренды; право безвозмездного пользования.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4" w:name="P728"/>
      <w:bookmarkEnd w:id="124"/>
      <w:r>
        <w:t xml:space="preserve">&lt;46&gt; В </w:t>
      </w:r>
      <w:hyperlink w:anchor="P379" w:history="1">
        <w:r>
          <w:rPr>
            <w:color w:val="0000FF"/>
          </w:rPr>
          <w:t>графе 12.1.2</w:t>
        </w:r>
      </w:hyperlink>
      <w:r>
        <w:t xml:space="preserve"> указывается вид договора.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5" w:name="P729"/>
      <w:bookmarkEnd w:id="125"/>
      <w:r>
        <w:t xml:space="preserve">&lt;47&gt; </w:t>
      </w:r>
      <w:hyperlink w:anchor="P385" w:history="1">
        <w:r>
          <w:rPr>
            <w:color w:val="0000FF"/>
          </w:rPr>
          <w:t>Графы 12.1.5</w:t>
        </w:r>
      </w:hyperlink>
      <w:r>
        <w:t xml:space="preserve">, </w:t>
      </w:r>
      <w:hyperlink w:anchor="P389" w:history="1">
        <w:r>
          <w:rPr>
            <w:color w:val="0000FF"/>
          </w:rPr>
          <w:t>12.1.7</w:t>
        </w:r>
      </w:hyperlink>
      <w:r>
        <w:t xml:space="preserve"> заполняются в случае заключения договора, подлежащего </w:t>
      </w:r>
      <w:r>
        <w:lastRenderedPageBreak/>
        <w:t>государственной регистрации.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6" w:name="P730"/>
      <w:bookmarkEnd w:id="126"/>
      <w:r>
        <w:t xml:space="preserve">&lt;48&gt; </w:t>
      </w:r>
      <w:hyperlink w:anchor="P387" w:history="1">
        <w:r>
          <w:rPr>
            <w:color w:val="0000FF"/>
          </w:rPr>
          <w:t>Графа 12.1.6</w:t>
        </w:r>
      </w:hyperlink>
      <w:r>
        <w:t xml:space="preserve"> заполняется в случае заключения срочного договора.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7" w:name="P731"/>
      <w:bookmarkEnd w:id="127"/>
      <w:r>
        <w:t xml:space="preserve">&lt;49&gt; В </w:t>
      </w:r>
      <w:hyperlink w:anchor="P389" w:history="1">
        <w:r>
          <w:rPr>
            <w:color w:val="0000FF"/>
          </w:rPr>
          <w:t>графе 12.1.7</w:t>
        </w:r>
      </w:hyperlink>
      <w:r>
        <w:t xml:space="preserve"> указываются даты государственной регистрации изменений договора, которые предусматривают изменение срока действия договора и сторон договора (при наличии).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8" w:name="P732"/>
      <w:bookmarkEnd w:id="128"/>
      <w:r>
        <w:t xml:space="preserve">&lt;50&gt; Если в </w:t>
      </w:r>
      <w:hyperlink w:anchor="P400" w:history="1">
        <w:r>
          <w:rPr>
            <w:color w:val="0000FF"/>
          </w:rPr>
          <w:t>графе 12.2.1</w:t>
        </w:r>
      </w:hyperlink>
      <w:r>
        <w:t xml:space="preserve"> указано значение "застройщик", то </w:t>
      </w:r>
      <w:hyperlink w:anchor="P402" w:history="1">
        <w:r>
          <w:rPr>
            <w:color w:val="0000FF"/>
          </w:rPr>
          <w:t>графы 12.2.2</w:t>
        </w:r>
      </w:hyperlink>
      <w:r>
        <w:t xml:space="preserve"> - </w:t>
      </w:r>
      <w:hyperlink w:anchor="P412" w:history="1">
        <w:r>
          <w:rPr>
            <w:color w:val="0000FF"/>
          </w:rPr>
          <w:t>12.2.7</w:t>
        </w:r>
      </w:hyperlink>
      <w:r>
        <w:t xml:space="preserve"> не заполняются. </w:t>
      </w:r>
      <w:hyperlink w:anchor="P402" w:history="1">
        <w:r>
          <w:rPr>
            <w:color w:val="0000FF"/>
          </w:rPr>
          <w:t>Графы 12.2.2</w:t>
        </w:r>
      </w:hyperlink>
      <w:r>
        <w:t xml:space="preserve"> - </w:t>
      </w:r>
      <w:hyperlink w:anchor="P404" w:history="1">
        <w:r>
          <w:rPr>
            <w:color w:val="0000FF"/>
          </w:rPr>
          <w:t>12.2.3</w:t>
        </w:r>
      </w:hyperlink>
      <w:r>
        <w:t xml:space="preserve"> заполняются в случае, если в </w:t>
      </w:r>
      <w:hyperlink w:anchor="P400" w:history="1">
        <w:r>
          <w:rPr>
            <w:color w:val="0000FF"/>
          </w:rPr>
          <w:t>графе 12.2.1</w:t>
        </w:r>
      </w:hyperlink>
      <w:r>
        <w:t xml:space="preserve"> указано значение "иное юридическое лицо, кроме застройщика". </w:t>
      </w:r>
      <w:hyperlink w:anchor="P406" w:history="1">
        <w:r>
          <w:rPr>
            <w:color w:val="0000FF"/>
          </w:rPr>
          <w:t>Графы 12.2.4</w:t>
        </w:r>
      </w:hyperlink>
      <w:r>
        <w:t xml:space="preserve"> - </w:t>
      </w:r>
      <w:hyperlink w:anchor="P410" w:history="1">
        <w:r>
          <w:rPr>
            <w:color w:val="0000FF"/>
          </w:rPr>
          <w:t>12.2.6</w:t>
        </w:r>
      </w:hyperlink>
      <w:r>
        <w:t xml:space="preserve"> заполняются в случае, если в </w:t>
      </w:r>
      <w:hyperlink w:anchor="P400" w:history="1">
        <w:r>
          <w:rPr>
            <w:color w:val="0000FF"/>
          </w:rPr>
          <w:t>графе 12.2.1</w:t>
        </w:r>
      </w:hyperlink>
      <w:r>
        <w:t xml:space="preserve"> указано значение "физическое лицо, являющееся индивидуальным предпринимателем" или "физическое лицо, не являющееся индивидуальным предпринимателем". </w:t>
      </w:r>
      <w:hyperlink w:anchor="P412" w:history="1">
        <w:r>
          <w:rPr>
            <w:color w:val="0000FF"/>
          </w:rPr>
          <w:t>Графа 12.2.7</w:t>
        </w:r>
      </w:hyperlink>
      <w:r>
        <w:t xml:space="preserve"> заполняется в случае, если в </w:t>
      </w:r>
      <w:hyperlink w:anchor="P400" w:history="1">
        <w:r>
          <w:rPr>
            <w:color w:val="0000FF"/>
          </w:rPr>
          <w:t>графе 12.2.1</w:t>
        </w:r>
      </w:hyperlink>
      <w:r>
        <w:t xml:space="preserve"> указано значение "иное юридическое лицо, кроме застройщика" или "физическое лицо, являющееся индивидуальным предпринимателем". </w:t>
      </w:r>
      <w:hyperlink w:anchor="P414" w:history="1">
        <w:r>
          <w:rPr>
            <w:color w:val="0000FF"/>
          </w:rPr>
          <w:t>Графы 12.2.8</w:t>
        </w:r>
      </w:hyperlink>
      <w:r>
        <w:t xml:space="preserve">, </w:t>
      </w:r>
      <w:hyperlink w:anchor="P416" w:history="1">
        <w:r>
          <w:rPr>
            <w:color w:val="0000FF"/>
          </w:rPr>
          <w:t>12.2.9</w:t>
        </w:r>
      </w:hyperlink>
      <w:r>
        <w:t xml:space="preserve"> заполняются в случае, если в </w:t>
      </w:r>
      <w:hyperlink w:anchor="P400" w:history="1">
        <w:r>
          <w:rPr>
            <w:color w:val="0000FF"/>
          </w:rPr>
          <w:t>графе 12.2.1</w:t>
        </w:r>
      </w:hyperlink>
      <w:r>
        <w:t xml:space="preserve"> указано значение "публичный собственник". Если земельный участок принадлежит на праве общей собственности двум и более лицам, то соответствующие </w:t>
      </w:r>
      <w:hyperlink w:anchor="P402" w:history="1">
        <w:r>
          <w:rPr>
            <w:color w:val="0000FF"/>
          </w:rPr>
          <w:t>графы 12.2.2</w:t>
        </w:r>
      </w:hyperlink>
      <w:r>
        <w:t xml:space="preserve"> - </w:t>
      </w:r>
      <w:hyperlink w:anchor="P412" w:history="1">
        <w:r>
          <w:rPr>
            <w:color w:val="0000FF"/>
          </w:rPr>
          <w:t>12.2.7</w:t>
        </w:r>
      </w:hyperlink>
      <w:r>
        <w:t xml:space="preserve"> заполняются в отношении каждого сособственника.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29" w:name="P733"/>
      <w:bookmarkEnd w:id="129"/>
      <w:r>
        <w:t>&lt;51&gt; Возможные значения: застройщик; иное юридическое лицо, кроме застройщика; физическое лицо, являющееся индивидуальным предпринимателем; физическое лицо, не являющееся индивидуальным предпринимателем; публичный собственник.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0" w:name="P734"/>
      <w:bookmarkEnd w:id="130"/>
      <w:r>
        <w:t>&lt;52&gt; Возможные значения: федеральная собственность; собственность субъекта Российской Федерации; муниципальная собственность, неразграниченная собственность.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1" w:name="P735"/>
      <w:bookmarkEnd w:id="131"/>
      <w:r>
        <w:t xml:space="preserve">&lt;53&gt; Если строительство осуществляется на двух и более земельных участках, то графы </w:t>
      </w:r>
      <w:hyperlink w:anchor="P418" w:history="1">
        <w:r>
          <w:rPr>
            <w:color w:val="0000FF"/>
          </w:rPr>
          <w:t>подраздела 12.3</w:t>
        </w:r>
      </w:hyperlink>
      <w:r>
        <w:t xml:space="preserve"> заполняются в отношении каждого земельного участка.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2" w:name="P736"/>
      <w:bookmarkEnd w:id="132"/>
      <w:r>
        <w:t xml:space="preserve">&lt;54&gt; Графы </w:t>
      </w:r>
      <w:hyperlink w:anchor="P442" w:history="1">
        <w:r>
          <w:rPr>
            <w:color w:val="0000FF"/>
          </w:rPr>
          <w:t>подраздела 14.1</w:t>
        </w:r>
      </w:hyperlink>
      <w:r>
        <w:t xml:space="preserve"> заполняются в отношении каждого вида сетей инженерно-технического обеспечения.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3" w:name="P737"/>
      <w:bookmarkEnd w:id="133"/>
      <w:r>
        <w:t>&lt;55&gt; Виды сетей: теплоснабжение; горячее водоснабжение; холодное водоснабжение; бытовое или общесплавное водоотведение; ливневое водоотведение; электроснабжение; газоснабжение.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4" w:name="P738"/>
      <w:bookmarkEnd w:id="134"/>
      <w:r>
        <w:t xml:space="preserve">&lt;56&gt; Графы </w:t>
      </w:r>
      <w:hyperlink w:anchor="P459" w:history="1">
        <w:r>
          <w:rPr>
            <w:color w:val="0000FF"/>
          </w:rPr>
          <w:t>подраздела 14.2</w:t>
        </w:r>
      </w:hyperlink>
      <w:r>
        <w:t xml:space="preserve"> заполняются в отношении каждого вида сети связи.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5" w:name="P739"/>
      <w:bookmarkEnd w:id="135"/>
      <w:r>
        <w:t>&lt;57&gt; Виды сетей связи: проводная телефонная связь; проводное телевизионное вещание; проводное радиовещание; передача данных и доступа в информационно-телекоммуникационную сеть "Интернет"; диспетчеризация лифтов.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6" w:name="P740"/>
      <w:bookmarkEnd w:id="136"/>
      <w:r>
        <w:t xml:space="preserve">&lt;58&gt; Графы </w:t>
      </w:r>
      <w:hyperlink w:anchor="P478" w:history="1">
        <w:r>
          <w:rPr>
            <w:color w:val="0000FF"/>
          </w:rPr>
          <w:t>подраздела 15.2</w:t>
        </w:r>
      </w:hyperlink>
      <w:r>
        <w:t xml:space="preserve"> заполняются в отношении каждого жилого помещения, в отношении которого могут быть заключены договоры участия в долевом строительстве. Графы </w:t>
      </w:r>
      <w:hyperlink w:anchor="P501" w:history="1">
        <w:r>
          <w:rPr>
            <w:color w:val="0000FF"/>
          </w:rPr>
          <w:t>подраздела 15.3</w:t>
        </w:r>
      </w:hyperlink>
      <w:r>
        <w:t xml:space="preserve"> заполняются в отношении каждого нежилого помещения, в отношении которого могут быть заключены договоры участия в долевом строительстве.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7" w:name="P741"/>
      <w:bookmarkEnd w:id="137"/>
      <w:r>
        <w:t>&lt;59&gt;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8" w:name="P742"/>
      <w:bookmarkEnd w:id="138"/>
      <w:r>
        <w:t xml:space="preserve">&lt;60&gt; Графы </w:t>
      </w:r>
      <w:hyperlink w:anchor="P518" w:history="1">
        <w:r>
          <w:rPr>
            <w:color w:val="0000FF"/>
          </w:rPr>
          <w:t>подраздела 16.1</w:t>
        </w:r>
      </w:hyperlink>
      <w:r>
        <w:t xml:space="preserve"> заполняются в отношении каждого помещения общего пользования. Графы </w:t>
      </w:r>
      <w:hyperlink w:anchor="P529" w:history="1">
        <w:r>
          <w:rPr>
            <w:color w:val="0000FF"/>
          </w:rPr>
          <w:t>подраздела 16.2</w:t>
        </w:r>
      </w:hyperlink>
      <w:r>
        <w:t xml:space="preserve"> заполняются в отношении каждого вида технологического и инженерного оборудования. Графы </w:t>
      </w:r>
      <w:hyperlink w:anchor="P540" w:history="1">
        <w:r>
          <w:rPr>
            <w:color w:val="0000FF"/>
          </w:rPr>
          <w:t>подраздела 16.3</w:t>
        </w:r>
      </w:hyperlink>
      <w:r>
        <w:t xml:space="preserve"> заполняются в отношении каждого вида иного имущества, входящего в состав общего имущества многоквартирного дома в соответствии с жилищным законодательством Российской Федерации.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39" w:name="P743"/>
      <w:bookmarkEnd w:id="139"/>
      <w:r>
        <w:lastRenderedPageBreak/>
        <w:t xml:space="preserve">&lt;61&gt; Графы </w:t>
      </w:r>
      <w:hyperlink w:anchor="P550" w:history="1">
        <w:r>
          <w:rPr>
            <w:color w:val="0000FF"/>
          </w:rPr>
          <w:t>подраздела 17.1</w:t>
        </w:r>
      </w:hyperlink>
      <w:r>
        <w:t xml:space="preserve"> заполняются в отношении каждого из этапов: 20 процентов готовности; 40 процентов готовности; 60 процентов готовности; 80 процентов готовности; получение разрешения на ввод в эксплуатацию объекта недвижимости.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0" w:name="P744"/>
      <w:bookmarkEnd w:id="140"/>
      <w:r>
        <w:t xml:space="preserve">&lt;62&gt; Графы </w:t>
      </w:r>
      <w:hyperlink w:anchor="P560" w:history="1">
        <w:r>
          <w:rPr>
            <w:color w:val="0000FF"/>
          </w:rPr>
          <w:t>подраздела 19.1</w:t>
        </w:r>
      </w:hyperlink>
      <w:r>
        <w:t xml:space="preserve"> не заполняются, если застройщик выбрал способ привлечения денежных средств граждан - эскроу-счета.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1" w:name="P745"/>
      <w:bookmarkEnd w:id="141"/>
      <w:r>
        <w:t>&lt;63&gt; Возможные значения: страхование; поручительство.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2" w:name="P746"/>
      <w:bookmarkEnd w:id="142"/>
      <w:r>
        <w:t xml:space="preserve">&lt;64&gt; В </w:t>
      </w:r>
      <w:hyperlink w:anchor="P563" w:history="1">
        <w:r>
          <w:rPr>
            <w:color w:val="0000FF"/>
          </w:rPr>
          <w:t>графе 19.1.2</w:t>
        </w:r>
      </w:hyperlink>
      <w:r>
        <w:t xml:space="preserve"> указываются кадастровые номера каждого из земельных участков, указанных в </w:t>
      </w:r>
      <w:hyperlink w:anchor="P418" w:history="1">
        <w:r>
          <w:rPr>
            <w:color w:val="0000FF"/>
          </w:rPr>
          <w:t>графе 12.3</w:t>
        </w:r>
      </w:hyperlink>
      <w:r>
        <w:t>, находящихся в залоге у участников долевого строительства.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3" w:name="P747"/>
      <w:bookmarkEnd w:id="143"/>
      <w:r>
        <w:t xml:space="preserve">&lt;65&gt; Графы </w:t>
      </w:r>
      <w:hyperlink w:anchor="P565" w:history="1">
        <w:r>
          <w:rPr>
            <w:color w:val="0000FF"/>
          </w:rPr>
          <w:t>подраздела 19.2</w:t>
        </w:r>
      </w:hyperlink>
      <w:r>
        <w:t xml:space="preserve"> заполняются, если застройщик выбрал способ привлечения денежных средств граждан - эскроу-счета.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4" w:name="P748"/>
      <w:bookmarkEnd w:id="144"/>
      <w:r>
        <w:t xml:space="preserve">&lt;66&gt; В </w:t>
      </w:r>
      <w:hyperlink w:anchor="P574" w:history="1">
        <w:r>
          <w:rPr>
            <w:color w:val="0000FF"/>
          </w:rPr>
          <w:t>графе 20.1.1</w:t>
        </w:r>
      </w:hyperlink>
      <w:r>
        <w:t xml:space="preserve"> указывается договор, заключенный с банком или иной кредитной организацией, либо с другим юридическим лицом, предоставившим кредит или целевой заем для строительства многоквартирного дома или иного объекта недвижимости.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5" w:name="P749"/>
      <w:bookmarkEnd w:id="145"/>
      <w:r>
        <w:t xml:space="preserve">&lt;67&gt; В </w:t>
      </w:r>
      <w:hyperlink w:anchor="P586" w:history="1">
        <w:r>
          <w:rPr>
            <w:color w:val="0000FF"/>
          </w:rPr>
          <w:t>графе 20.1.7</w:t>
        </w:r>
      </w:hyperlink>
      <w:r>
        <w:t xml:space="preserve"> указываются кадастровые номера каждого из земельных участков, указанных в </w:t>
      </w:r>
      <w:hyperlink w:anchor="P418" w:history="1">
        <w:r>
          <w:rPr>
            <w:color w:val="0000FF"/>
          </w:rPr>
          <w:t>графе 12.3</w:t>
        </w:r>
      </w:hyperlink>
      <w:r>
        <w:t>, находящихся в залоге у юридического лица, предоставившего кредит или целевой заем для строительства многоквартирного дома или иного объекта недвижимости.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6" w:name="P750"/>
      <w:bookmarkEnd w:id="146"/>
      <w:r>
        <w:t xml:space="preserve">&lt;68&gt; Графы </w:t>
      </w:r>
      <w:hyperlink w:anchor="P588" w:history="1">
        <w:r>
          <w:rPr>
            <w:color w:val="0000FF"/>
          </w:rPr>
          <w:t>раздела 21</w:t>
        </w:r>
      </w:hyperlink>
      <w:r>
        <w:t xml:space="preserve">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22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7" w:name="P751"/>
      <w:bookmarkEnd w:id="147"/>
      <w:r>
        <w:t>&lt;69&gt; Возможные значения: да; нет.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8" w:name="P752"/>
      <w:bookmarkEnd w:id="148"/>
      <w:r>
        <w:t xml:space="preserve">&lt;70&gt; Заполняется в случае, если значение </w:t>
      </w:r>
      <w:hyperlink w:anchor="P590" w:history="1">
        <w:r>
          <w:rPr>
            <w:color w:val="0000FF"/>
          </w:rPr>
          <w:t>графы 21.1.1</w:t>
        </w:r>
      </w:hyperlink>
      <w:r>
        <w:t xml:space="preserve"> "да".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49" w:name="P753"/>
      <w:bookmarkEnd w:id="149"/>
      <w:r>
        <w:t xml:space="preserve">&lt;71&gt; Графы </w:t>
      </w:r>
      <w:hyperlink w:anchor="P628" w:history="1">
        <w:r>
          <w:rPr>
            <w:color w:val="0000FF"/>
          </w:rPr>
          <w:t>раздела 22</w:t>
        </w:r>
      </w:hyperlink>
      <w:r>
        <w:t xml:space="preserve">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23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0" w:name="P754"/>
      <w:bookmarkEnd w:id="150"/>
      <w:r>
        <w:t xml:space="preserve">&lt;72&gt; </w:t>
      </w:r>
      <w:hyperlink w:anchor="P630" w:history="1">
        <w:r>
          <w:rPr>
            <w:color w:val="0000FF"/>
          </w:rPr>
          <w:t>Графа 22.1.1</w:t>
        </w:r>
      </w:hyperlink>
      <w:r>
        <w:t xml:space="preserve"> заполняется, если в </w:t>
      </w:r>
      <w:hyperlink w:anchor="P590" w:history="1">
        <w:r>
          <w:rPr>
            <w:color w:val="0000FF"/>
          </w:rPr>
          <w:t>графе 21.1.1</w:t>
        </w:r>
      </w:hyperlink>
      <w:r>
        <w:t xml:space="preserve"> указано значение "нет". </w:t>
      </w:r>
      <w:hyperlink w:anchor="P632" w:history="1">
        <w:r>
          <w:rPr>
            <w:color w:val="0000FF"/>
          </w:rPr>
          <w:t>Графа 22.1.2</w:t>
        </w:r>
      </w:hyperlink>
      <w:r>
        <w:t xml:space="preserve"> заполняется, если в </w:t>
      </w:r>
      <w:hyperlink w:anchor="P590" w:history="1">
        <w:r>
          <w:rPr>
            <w:color w:val="0000FF"/>
          </w:rPr>
          <w:t>графе 21.1.1</w:t>
        </w:r>
      </w:hyperlink>
      <w:r>
        <w:t xml:space="preserve"> указано значение "да".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1" w:name="P755"/>
      <w:bookmarkEnd w:id="151"/>
      <w:r>
        <w:t xml:space="preserve">&lt;73&gt; В графе </w:t>
      </w:r>
      <w:hyperlink w:anchor="P630" w:history="1">
        <w:r>
          <w:rPr>
            <w:color w:val="0000FF"/>
          </w:rPr>
          <w:t>22.1.1</w:t>
        </w:r>
      </w:hyperlink>
      <w:r>
        <w:t xml:space="preserve"> указывается максимально допустимая сумма общей площади всех жилых помещений и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с привлечением денежных средств участников долевого строительства, и которые не введены в эксплуатацию.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2" w:name="P756"/>
      <w:bookmarkEnd w:id="152"/>
      <w:r>
        <w:lastRenderedPageBreak/>
        <w:t xml:space="preserve">&lt;74&gt; В </w:t>
      </w:r>
      <w:hyperlink w:anchor="P632" w:history="1">
        <w:r>
          <w:rPr>
            <w:color w:val="0000FF"/>
          </w:rPr>
          <w:t>графе 22.1.2</w:t>
        </w:r>
      </w:hyperlink>
      <w:r>
        <w:t xml:space="preserve"> указывается максимально допустимая сумма общей площади всех жилых помещений и площади всех нежилых помещений в составе всех многоквартирных домов и (или) иных объектов недвижимости, строительство которых осуществляется застройщиком и связанными с застройщиком юридическими лицами (поручителями) с привлечением средств участников долевого строительства и которые не введены в эксплуатацию.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3" w:name="P757"/>
      <w:bookmarkEnd w:id="153"/>
      <w:r>
        <w:t xml:space="preserve">&lt;75&gt; Графы </w:t>
      </w:r>
      <w:hyperlink w:anchor="P634" w:history="1">
        <w:r>
          <w:rPr>
            <w:color w:val="0000FF"/>
          </w:rPr>
          <w:t>раздела 23</w:t>
        </w:r>
      </w:hyperlink>
      <w:r>
        <w:t xml:space="preserve">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24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4" w:name="P758"/>
      <w:bookmarkEnd w:id="154"/>
      <w:r>
        <w:t xml:space="preserve">&lt;76&gt; </w:t>
      </w:r>
      <w:hyperlink w:anchor="P637" w:history="1">
        <w:r>
          <w:rPr>
            <w:color w:val="0000FF"/>
          </w:rPr>
          <w:t>Графа 23.1.1</w:t>
        </w:r>
      </w:hyperlink>
      <w:r>
        <w:t xml:space="preserve"> заполняется, если в </w:t>
      </w:r>
      <w:hyperlink w:anchor="P590" w:history="1">
        <w:r>
          <w:rPr>
            <w:color w:val="0000FF"/>
          </w:rPr>
          <w:t>графе 21.1.1</w:t>
        </w:r>
      </w:hyperlink>
      <w:r>
        <w:t xml:space="preserve"> указано значение "нет". </w:t>
      </w:r>
      <w:hyperlink w:anchor="P639" w:history="1">
        <w:r>
          <w:rPr>
            <w:color w:val="0000FF"/>
          </w:rPr>
          <w:t>Графа 23.1.2</w:t>
        </w:r>
      </w:hyperlink>
      <w:r>
        <w:t xml:space="preserve"> заполняется, если в </w:t>
      </w:r>
      <w:hyperlink w:anchor="P590" w:history="1">
        <w:r>
          <w:rPr>
            <w:color w:val="0000FF"/>
          </w:rPr>
          <w:t>графе 21.1.1</w:t>
        </w:r>
      </w:hyperlink>
      <w:r>
        <w:t xml:space="preserve"> указано значение "да".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5" w:name="P759"/>
      <w:bookmarkEnd w:id="155"/>
      <w:r>
        <w:t xml:space="preserve">&lt;77&gt; </w:t>
      </w:r>
      <w:hyperlink w:anchor="P651" w:history="1">
        <w:r>
          <w:rPr>
            <w:color w:val="0000FF"/>
          </w:rPr>
          <w:t>Графы 24.1.4</w:t>
        </w:r>
      </w:hyperlink>
      <w:r>
        <w:t xml:space="preserve"> - </w:t>
      </w:r>
      <w:hyperlink w:anchor="P657" w:history="1">
        <w:r>
          <w:rPr>
            <w:color w:val="0000FF"/>
          </w:rPr>
          <w:t>24.1.7</w:t>
        </w:r>
      </w:hyperlink>
      <w:r>
        <w:t xml:space="preserve"> заполняются в случае, если в </w:t>
      </w:r>
      <w:hyperlink w:anchor="P645" w:history="1">
        <w:r>
          <w:rPr>
            <w:color w:val="0000FF"/>
          </w:rPr>
          <w:t>графе 24.1.1</w:t>
        </w:r>
      </w:hyperlink>
      <w:r>
        <w:t xml:space="preserve"> указано значение "да".</w:t>
      </w:r>
    </w:p>
    <w:p w:rsidR="000C47D2" w:rsidRDefault="000C4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7D2" w:rsidRDefault="000C47D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C47D2" w:rsidRDefault="000C47D2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графа 24.1.8, а не графа 24.1.9.</w:t>
      </w:r>
    </w:p>
    <w:p w:rsidR="000C47D2" w:rsidRDefault="000C4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7D2" w:rsidRDefault="000C47D2">
      <w:pPr>
        <w:pStyle w:val="ConsPlusNormal"/>
        <w:ind w:firstLine="540"/>
        <w:jc w:val="both"/>
      </w:pPr>
      <w:bookmarkStart w:id="156" w:name="P764"/>
      <w:bookmarkEnd w:id="156"/>
      <w:r>
        <w:t xml:space="preserve">&lt;78&gt; </w:t>
      </w:r>
      <w:hyperlink w:anchor="P659" w:history="1">
        <w:r>
          <w:rPr>
            <w:color w:val="0000FF"/>
          </w:rPr>
          <w:t>Графа 24.1.9</w:t>
        </w:r>
      </w:hyperlink>
      <w:r>
        <w:t xml:space="preserve"> заполняется в отношении каждой цели затрат застройщика, планируемой к возмещению за счет денежных средств, уплачиваемых участниками долевого строительства по договору участия в долевом строительстве, перечисленной в </w:t>
      </w:r>
      <w:hyperlink r:id="rId25" w:history="1">
        <w:r>
          <w:rPr>
            <w:color w:val="0000FF"/>
          </w:rPr>
          <w:t>пунктах 8</w:t>
        </w:r>
      </w:hyperlink>
      <w:r>
        <w:t xml:space="preserve"> - </w:t>
      </w:r>
      <w:hyperlink r:id="rId26" w:history="1">
        <w:r>
          <w:rPr>
            <w:color w:val="0000FF"/>
          </w:rPr>
          <w:t>10</w:t>
        </w:r>
      </w:hyperlink>
      <w:r>
        <w:t xml:space="preserve"> и </w:t>
      </w:r>
      <w:hyperlink r:id="rId27" w:history="1">
        <w:r>
          <w:rPr>
            <w:color w:val="0000FF"/>
          </w:rPr>
          <w:t>12 части 1 статьи 18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C47D2" w:rsidRDefault="000C47D2">
      <w:pPr>
        <w:pStyle w:val="ConsPlusNormal"/>
        <w:spacing w:before="220"/>
        <w:ind w:firstLine="540"/>
        <w:jc w:val="both"/>
      </w:pPr>
      <w:bookmarkStart w:id="157" w:name="P765"/>
      <w:bookmarkEnd w:id="157"/>
      <w:r>
        <w:t>&lt;79&gt; Возможные значения: здание; строение, сооружение, помещение.</w:t>
      </w: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jc w:val="both"/>
      </w:pPr>
    </w:p>
    <w:p w:rsidR="000C47D2" w:rsidRDefault="000C4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158" w:name="_GoBack"/>
      <w:bookmarkEnd w:id="158"/>
    </w:p>
    <w:sectPr w:rsidR="0000701D" w:rsidSect="00AF1CE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D2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C47D2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C47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C47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4320195CFD84E5150FF529265CC38A6F480BE81992774F5B4C72F557D079FE377D4BA5CqCI3K" TargetMode="External"/><Relationship Id="rId13" Type="http://schemas.openxmlformats.org/officeDocument/2006/relationships/hyperlink" Target="consultantplus://offline/ref=B804320195CFD84E5150FF529265CC38A6F480BE81992774F5B4C72F557D079FE377D4B958qCI3K" TargetMode="External"/><Relationship Id="rId18" Type="http://schemas.openxmlformats.org/officeDocument/2006/relationships/hyperlink" Target="consultantplus://offline/ref=B804320195CFD84E5150FF529265CC38A5F186B382992774F5B4C72F557D079FE377D4BA5EC489E4qBI7K" TargetMode="External"/><Relationship Id="rId26" Type="http://schemas.openxmlformats.org/officeDocument/2006/relationships/hyperlink" Target="consultantplus://offline/ref=B804320195CFD84E5150FF529265CC38A6F480BE81992774F5B4C72F557D079FE377D4B958qCI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04320195CFD84E5150E0479765CC38A5F189BF81907A7EFDEDCB2Dq5I2K" TargetMode="External"/><Relationship Id="rId7" Type="http://schemas.openxmlformats.org/officeDocument/2006/relationships/hyperlink" Target="consultantplus://offline/ref=B804320195CFD84E5150FF529265CC38A6F483BF87922774F5B4C72F557D079FE377D4B9q5IBK" TargetMode="External"/><Relationship Id="rId12" Type="http://schemas.openxmlformats.org/officeDocument/2006/relationships/hyperlink" Target="consultantplus://offline/ref=B804320195CFD84E5150FF529265CC38A6F480BE81992774F5B4C72F557D079FE377D4B958qCI1K" TargetMode="External"/><Relationship Id="rId17" Type="http://schemas.openxmlformats.org/officeDocument/2006/relationships/hyperlink" Target="consultantplus://offline/ref=B804320195CFD84E5150FF529265CC38A6F480BE81992774F5B4C72F557D079FE377D4B957qCICK" TargetMode="External"/><Relationship Id="rId25" Type="http://schemas.openxmlformats.org/officeDocument/2006/relationships/hyperlink" Target="consultantplus://offline/ref=B804320195CFD84E5150FF529265CC38A6F480BE81992774F5B4C72F557D079FE377D4B958qCI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04320195CFD84E5150FF529265CC38A6F480BE81992774F5B4C72F557D079FE377D4BA5EC488E1qBIBK" TargetMode="External"/><Relationship Id="rId20" Type="http://schemas.openxmlformats.org/officeDocument/2006/relationships/hyperlink" Target="consultantplus://offline/ref=B804320195CFD84E5150FF529265CC38A6F689BF809B2774F5B4C72F55q7ID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4320195CFD84E5150FF529265CC38A6F480BE81992774F5B4C72F557D079FE377D4B85EqCI6K" TargetMode="External"/><Relationship Id="rId11" Type="http://schemas.openxmlformats.org/officeDocument/2006/relationships/hyperlink" Target="consultantplus://offline/ref=B804320195CFD84E5150FF529265CC38A6F480BE81992774F5B4C72F557D079FE377D4B959qCIDK" TargetMode="External"/><Relationship Id="rId24" Type="http://schemas.openxmlformats.org/officeDocument/2006/relationships/hyperlink" Target="consultantplus://offline/ref=B804320195CFD84E5150FF529265CC38A6F480BE81992774F5B4C72F557D079FE377D4B957qCI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04320195CFD84E5150FF529265CC38A5FE89B2829E2774F5B4C72F55q7IDK" TargetMode="External"/><Relationship Id="rId23" Type="http://schemas.openxmlformats.org/officeDocument/2006/relationships/hyperlink" Target="consultantplus://offline/ref=B804320195CFD84E5150FF529265CC38A6F480BE81992774F5B4C72F557D079FE377D4B957qCIC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804320195CFD84E5150FF529265CC38A6F480BE81992774F5B4C72F557D079FE377D4B959qCICK" TargetMode="External"/><Relationship Id="rId19" Type="http://schemas.openxmlformats.org/officeDocument/2006/relationships/hyperlink" Target="consultantplus://offline/ref=B804320195CFD84E5150FF529265CC38A6F682BA8D922774F5B4C72F55q7I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04320195CFD84E5150FF529265CC38A6F480BE81992774F5B4C72F557D079FE377D4BA57qCI1K" TargetMode="External"/><Relationship Id="rId14" Type="http://schemas.openxmlformats.org/officeDocument/2006/relationships/hyperlink" Target="consultantplus://offline/ref=B804320195CFD84E5150FF529265CC38A6F480BE81992774F5B4C72F557D079FE377D4B958qCIDK" TargetMode="External"/><Relationship Id="rId22" Type="http://schemas.openxmlformats.org/officeDocument/2006/relationships/hyperlink" Target="consultantplus://offline/ref=B804320195CFD84E5150FF529265CC38A6F480BE81992774F5B4C72F557D079FE377D4B957qCICK" TargetMode="External"/><Relationship Id="rId27" Type="http://schemas.openxmlformats.org/officeDocument/2006/relationships/hyperlink" Target="consultantplus://offline/ref=B804320195CFD84E5150FF529265CC38A6F480BE81992774F5B4C72F557D079FE377D4B958qC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11359</Words>
  <Characters>64752</Characters>
  <Application>Microsoft Office Word</Application>
  <DocSecurity>0</DocSecurity>
  <Lines>539</Lines>
  <Paragraphs>151</Paragraphs>
  <ScaleCrop>false</ScaleCrop>
  <Company>SPecialiST RePack</Company>
  <LinksUpToDate>false</LinksUpToDate>
  <CharactersWithSpaces>75960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2017-09-12T10:08:00Z</dcterms:created>
  <dcterms:modified xsi:type="dcterms:W3CDTF">2017-09-12T10:08:00Z</dcterms:modified>
</cp:coreProperties>
</file>